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97" w:rsidRDefault="004A3114">
      <w:pPr>
        <w:snapToGrid w:val="0"/>
        <w:spacing w:after="0" w:line="384" w:lineRule="auto"/>
        <w:textAlignment w:val="baseline"/>
        <w:rPr>
          <w:rFonts w:ascii="굴림" w:eastAsia="굴림" w:hAnsi="굴림" w:cs="굴림"/>
          <w:color w:val="000000"/>
          <w:kern w:val="0"/>
          <w:sz w:val="26"/>
          <w:szCs w:val="26"/>
        </w:rPr>
      </w:pPr>
      <w:r>
        <w:rPr>
          <w:rFonts w:ascii="굴림" w:eastAsia="바탕" w:hAnsi="굴림" w:cs="굴림" w:hint="eastAsia"/>
          <w:b/>
          <w:bCs/>
          <w:color w:val="000000"/>
          <w:kern w:val="0"/>
          <w:sz w:val="26"/>
          <w:szCs w:val="26"/>
        </w:rPr>
        <w:t xml:space="preserve">A Study on Factors Affecting Learning Persistence Intension of </w:t>
      </w:r>
      <w:proofErr w:type="gramStart"/>
      <w:r>
        <w:rPr>
          <w:rFonts w:ascii="굴림" w:eastAsia="바탕" w:hAnsi="굴림" w:cs="굴림" w:hint="eastAsia"/>
          <w:b/>
          <w:bCs/>
          <w:color w:val="000000"/>
          <w:kern w:val="0"/>
          <w:sz w:val="26"/>
          <w:szCs w:val="26"/>
        </w:rPr>
        <w:t>Un</w:t>
      </w:r>
      <w:r w:rsidR="00DE30C5">
        <w:rPr>
          <w:rFonts w:ascii="굴림" w:eastAsia="바탕" w:hAnsi="굴림" w:cs="굴림"/>
          <w:b/>
          <w:bCs/>
          <w:color w:val="000000"/>
          <w:kern w:val="0"/>
          <w:sz w:val="26"/>
          <w:szCs w:val="26"/>
        </w:rPr>
        <w:t xml:space="preserve">iversity </w:t>
      </w:r>
      <w:r>
        <w:rPr>
          <w:rFonts w:ascii="굴림" w:eastAsia="바탕" w:hAnsi="굴림" w:cs="굴림" w:hint="eastAsia"/>
          <w:b/>
          <w:bCs/>
          <w:color w:val="000000"/>
          <w:kern w:val="0"/>
          <w:sz w:val="26"/>
          <w:szCs w:val="26"/>
        </w:rPr>
        <w:t xml:space="preserve"> Students</w:t>
      </w:r>
      <w:proofErr w:type="gramEnd"/>
    </w:p>
    <w:p w:rsidR="00715597" w:rsidRPr="00DE30C5" w:rsidRDefault="00715597">
      <w:pPr>
        <w:spacing w:after="0" w:line="384" w:lineRule="auto"/>
        <w:textAlignment w:val="baseline"/>
        <w:rPr>
          <w:rFonts w:ascii="함초롬바탕" w:eastAsia="함초롬바탕" w:hAnsi="함초롬바탕" w:cs="함초롬바탕"/>
          <w:color w:val="000000"/>
          <w:kern w:val="0"/>
          <w:szCs w:val="20"/>
        </w:rPr>
      </w:pPr>
      <w:bookmarkStart w:id="0" w:name="_GoBack"/>
      <w:bookmarkEnd w:id="0"/>
    </w:p>
    <w:p w:rsidR="005C4AAC" w:rsidRDefault="005C4AAC" w:rsidP="005C4AAC">
      <w:pPr>
        <w:spacing w:after="0" w:line="240" w:lineRule="auto"/>
        <w:ind w:left="5600" w:firstLine="800"/>
        <w:textAlignment w:val="baseline"/>
        <w:rPr>
          <w:rFonts w:ascii="함초롬바탕" w:eastAsia="함초롬바탕" w:hAnsi="함초롬바탕" w:cs="함초롬바탕"/>
          <w:i/>
          <w:iCs/>
          <w:color w:val="000000"/>
          <w:kern w:val="0"/>
          <w:szCs w:val="20"/>
        </w:rPr>
      </w:pPr>
      <w:r w:rsidRPr="00777D13">
        <w:rPr>
          <w:rFonts w:ascii="함초롬바탕" w:eastAsia="함초롬바탕" w:hAnsi="함초롬바탕" w:cs="함초롬바탕" w:hint="eastAsia"/>
          <w:i/>
          <w:iCs/>
          <w:color w:val="000000"/>
          <w:kern w:val="0"/>
          <w:szCs w:val="20"/>
        </w:rPr>
        <w:t>Young-mi, MOON</w:t>
      </w:r>
    </w:p>
    <w:p w:rsidR="005C4AAC" w:rsidRDefault="005C4AAC" w:rsidP="005C4AAC">
      <w:pPr>
        <w:pStyle w:val="a5"/>
        <w:ind w:left="5600" w:firstLine="800"/>
        <w:rPr>
          <w:rFonts w:ascii="함초롬바탕" w:eastAsia="함초롬바탕" w:hAnsi="함초롬바탕" w:cs="함초롬바탕"/>
        </w:rPr>
      </w:pPr>
      <w:r>
        <w:rPr>
          <w:rFonts w:ascii="함초롬바탕" w:eastAsia="함초롬바탕" w:hAnsi="함초롬바탕" w:cs="함초롬바탕" w:hint="eastAsia"/>
        </w:rPr>
        <w:t xml:space="preserve">Associate professor, </w:t>
      </w:r>
    </w:p>
    <w:p w:rsidR="005C4AAC" w:rsidRDefault="005C4AAC" w:rsidP="005C4AAC">
      <w:pPr>
        <w:pStyle w:val="a5"/>
        <w:ind w:left="5848" w:firstLine="552"/>
        <w:rPr>
          <w:rFonts w:ascii="함초롬바탕" w:eastAsia="함초롬바탕" w:hAnsi="함초롬바탕" w:cs="함초롬바탕"/>
        </w:rPr>
      </w:pPr>
      <w:r>
        <w:rPr>
          <w:rFonts w:ascii="함초롬바탕" w:eastAsia="함초롬바탕" w:hAnsi="함초롬바탕" w:cs="함초롬바탕" w:hint="eastAsia"/>
        </w:rPr>
        <w:t xml:space="preserve">Department of Social Welfare, </w:t>
      </w:r>
    </w:p>
    <w:p w:rsidR="005C4AAC" w:rsidRDefault="005C4AAC" w:rsidP="005C4AAC">
      <w:pPr>
        <w:pStyle w:val="a5"/>
        <w:ind w:left="5848" w:firstLine="552"/>
      </w:pPr>
      <w:proofErr w:type="spellStart"/>
      <w:r>
        <w:rPr>
          <w:rFonts w:ascii="함초롬바탕" w:eastAsia="함초롬바탕" w:hAnsi="함초롬바탕" w:cs="함초롬바탕" w:hint="eastAsia"/>
        </w:rPr>
        <w:t>Baekseok</w:t>
      </w:r>
      <w:proofErr w:type="spellEnd"/>
      <w:r>
        <w:rPr>
          <w:rFonts w:ascii="함초롬바탕" w:eastAsia="함초롬바탕" w:hAnsi="함초롬바탕" w:cs="함초롬바탕" w:hint="eastAsia"/>
        </w:rPr>
        <w:t xml:space="preserve"> Arts University</w:t>
      </w:r>
    </w:p>
    <w:p w:rsidR="005C4AAC" w:rsidRPr="00FA4B63" w:rsidRDefault="005C4AAC" w:rsidP="005C4AAC">
      <w:pPr>
        <w:spacing w:after="0" w:line="240" w:lineRule="auto"/>
        <w:ind w:left="5600"/>
        <w:textAlignment w:val="baseline"/>
        <w:rPr>
          <w:rFonts w:ascii="굴림" w:eastAsia="굴림" w:hAnsi="굴림" w:cs="굴림"/>
          <w:i/>
          <w:iCs/>
          <w:color w:val="000000"/>
          <w:kern w:val="0"/>
          <w:szCs w:val="20"/>
        </w:rPr>
      </w:pPr>
    </w:p>
    <w:p w:rsidR="005C4AAC" w:rsidRPr="005C4AAC" w:rsidRDefault="005C4AAC">
      <w:pPr>
        <w:spacing w:after="0" w:line="384" w:lineRule="auto"/>
        <w:textAlignment w:val="baseline"/>
        <w:rPr>
          <w:rFonts w:ascii="함초롬바탕" w:eastAsia="함초롬바탕" w:hAnsi="함초롬바탕" w:cs="함초롬바탕"/>
          <w:color w:val="000000"/>
          <w:kern w:val="0"/>
          <w:szCs w:val="20"/>
        </w:rPr>
      </w:pPr>
    </w:p>
    <w:p w:rsidR="00715597" w:rsidRDefault="004A3114">
      <w:pPr>
        <w:spacing w:after="0" w:line="240" w:lineRule="auto"/>
        <w:textAlignment w:val="baseline"/>
        <w:rPr>
          <w:rFonts w:ascii="굴림" w:eastAsia="굴림" w:hAnsi="굴림" w:cs="굴림"/>
          <w:b/>
          <w:bCs/>
          <w:color w:val="000000"/>
          <w:kern w:val="0"/>
          <w:szCs w:val="20"/>
        </w:rPr>
      </w:pPr>
      <w:r>
        <w:rPr>
          <w:rFonts w:ascii="함초롬바탕" w:eastAsia="함초롬바탕" w:hAnsi="함초롬바탕" w:cs="함초롬바탕" w:hint="eastAsia"/>
          <w:b/>
          <w:bCs/>
          <w:color w:val="000000"/>
          <w:kern w:val="0"/>
          <w:szCs w:val="20"/>
        </w:rPr>
        <w:t>Abstract</w:t>
      </w:r>
    </w:p>
    <w:p w:rsidR="00715597" w:rsidRDefault="00715597">
      <w:pPr>
        <w:spacing w:after="0" w:line="240" w:lineRule="auto"/>
        <w:textAlignment w:val="baseline"/>
        <w:rPr>
          <w:rFonts w:ascii="맑은 고딕" w:eastAsia="맑은 고딕" w:hAnsi="맑은 고딕" w:cs="굴림"/>
          <w:color w:val="000000"/>
          <w:kern w:val="0"/>
          <w:szCs w:val="20"/>
        </w:rPr>
      </w:pPr>
    </w:p>
    <w:p w:rsidR="00715597" w:rsidRDefault="004A3114">
      <w:pPr>
        <w:spacing w:after="0" w:line="384" w:lineRule="auto"/>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This study suggests practical measures to colleges and universities in plight of declining number of students. We collected and inquired into specific factors that affect learning persistence. The result of analysis on those factors affecting </w:t>
      </w:r>
      <w:r>
        <w:rPr>
          <w:rFonts w:ascii="바탕" w:eastAsia="바탕" w:hAnsi="바탕" w:cs="굴림"/>
          <w:color w:val="000000"/>
          <w:kern w:val="0"/>
          <w:szCs w:val="20"/>
        </w:rPr>
        <w:t>learning</w:t>
      </w:r>
      <w:r>
        <w:rPr>
          <w:rFonts w:ascii="바탕" w:eastAsia="바탕" w:hAnsi="바탕" w:cs="굴림" w:hint="eastAsia"/>
          <w:color w:val="000000"/>
          <w:kern w:val="0"/>
          <w:szCs w:val="20"/>
        </w:rPr>
        <w:t xml:space="preserve"> persistence proposes learning efficacy, academic major satisfaction, and school satisfaction as statistically significant ones.</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The measures to maintain attending ratio and reduce dropouts rates based on the result above can be suggested as follows. First, the precondition is to select students with basic learning ability to follow major courses.</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Second, to maintain learning, it is more important than any others that the enrolled students are given in each school customized approaches to majors that have stress on correlation with individual</w:t>
      </w:r>
      <w:r>
        <w:rPr>
          <w:rFonts w:ascii="바탕" w:eastAsia="바탕" w:hAnsi="바탕" w:cs="굴림"/>
          <w:color w:val="000000"/>
          <w:kern w:val="0"/>
          <w:szCs w:val="20"/>
        </w:rPr>
        <w:t>s’</w:t>
      </w:r>
      <w:r>
        <w:rPr>
          <w:rFonts w:ascii="바탕" w:eastAsia="바탕" w:hAnsi="바탕" w:cs="굴림" w:hint="eastAsia"/>
          <w:color w:val="000000"/>
          <w:kern w:val="0"/>
          <w:szCs w:val="20"/>
        </w:rPr>
        <w:t xml:space="preserve"> grades for satisfaction found in major courses and motivation to focus on learning by highlighting strong points of the majors.</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Last, it will be helpful to carry out image-making or public promotion activities that may encourage pride in their schools. To add, expansion of welfare programs or amenities for students are considered to help increase students</w:t>
      </w:r>
      <w:r>
        <w:rPr>
          <w:rFonts w:ascii="바탕" w:eastAsia="바탕" w:hAnsi="바탕" w:cs="굴림"/>
          <w:color w:val="000000"/>
          <w:kern w:val="0"/>
          <w:szCs w:val="20"/>
        </w:rPr>
        <w:t>’</w:t>
      </w:r>
      <w:r>
        <w:rPr>
          <w:rFonts w:ascii="바탕" w:eastAsia="바탕" w:hAnsi="바탕" w:cs="굴림" w:hint="eastAsia"/>
          <w:color w:val="000000"/>
          <w:kern w:val="0"/>
          <w:szCs w:val="20"/>
        </w:rPr>
        <w:t xml:space="preserve"> will to keep learning.</w:t>
      </w:r>
    </w:p>
    <w:p w:rsidR="00715597" w:rsidRDefault="00715597">
      <w:pPr>
        <w:spacing w:after="0" w:line="240" w:lineRule="auto"/>
        <w:textAlignment w:val="baseline"/>
        <w:rPr>
          <w:rFonts w:ascii="맑은 고딕" w:eastAsia="맑은 고딕" w:hAnsi="맑은 고딕" w:cs="굴림"/>
          <w:color w:val="000000"/>
          <w:kern w:val="0"/>
          <w:szCs w:val="20"/>
        </w:rPr>
      </w:pPr>
    </w:p>
    <w:p w:rsidR="00715597" w:rsidRDefault="00715597">
      <w:pPr>
        <w:spacing w:after="0" w:line="240" w:lineRule="auto"/>
        <w:textAlignment w:val="baseline"/>
        <w:rPr>
          <w:rFonts w:ascii="맑은 고딕" w:eastAsia="맑은 고딕" w:hAnsi="맑은 고딕" w:cs="굴림"/>
          <w:color w:val="000000"/>
          <w:kern w:val="0"/>
          <w:szCs w:val="20"/>
        </w:rPr>
      </w:pPr>
    </w:p>
    <w:p w:rsidR="00715597" w:rsidRDefault="004A3114">
      <w:pPr>
        <w:spacing w:after="0" w:line="240" w:lineRule="auto"/>
        <w:textAlignment w:val="baseline"/>
        <w:rPr>
          <w:rFonts w:ascii="굴림" w:eastAsia="굴림" w:hAnsi="굴림" w:cs="굴림"/>
          <w:b/>
          <w:bCs/>
          <w:color w:val="000000"/>
          <w:kern w:val="0"/>
          <w:szCs w:val="20"/>
        </w:rPr>
      </w:pPr>
      <w:r>
        <w:rPr>
          <w:rFonts w:ascii="함초롬바탕" w:eastAsia="함초롬바탕" w:hAnsi="함초롬바탕" w:cs="함초롬바탕" w:hint="eastAsia"/>
          <w:b/>
          <w:bCs/>
          <w:color w:val="000000"/>
          <w:kern w:val="0"/>
          <w:szCs w:val="20"/>
        </w:rPr>
        <w:t>Keywords</w:t>
      </w:r>
    </w:p>
    <w:p w:rsidR="00715597" w:rsidRDefault="00715597">
      <w:pPr>
        <w:spacing w:after="0" w:line="240" w:lineRule="auto"/>
        <w:textAlignment w:val="baseline"/>
        <w:rPr>
          <w:rFonts w:ascii="맑은 고딕" w:eastAsia="맑은 고딕" w:hAnsi="맑은 고딕" w:cs="굴림"/>
          <w:color w:val="000000"/>
          <w:kern w:val="0"/>
          <w:szCs w:val="20"/>
        </w:rPr>
      </w:pPr>
    </w:p>
    <w:p w:rsidR="00715597" w:rsidRDefault="004A3114">
      <w:pPr>
        <w:spacing w:after="0" w:line="240" w:lineRule="auto"/>
        <w:textAlignment w:val="baseline"/>
        <w:rPr>
          <w:rFonts w:ascii="맑은 고딕" w:eastAsia="맑은 고딕" w:hAnsi="맑은 고딕" w:cs="굴림"/>
          <w:color w:val="000000"/>
          <w:kern w:val="0"/>
          <w:szCs w:val="20"/>
        </w:rPr>
      </w:pPr>
      <w:proofErr w:type="gramStart"/>
      <w:r>
        <w:rPr>
          <w:rFonts w:ascii="맑은 고딕" w:eastAsia="맑은 고딕" w:hAnsi="맑은 고딕" w:cs="굴림" w:hint="eastAsia"/>
          <w:color w:val="000000"/>
          <w:kern w:val="0"/>
          <w:szCs w:val="20"/>
        </w:rPr>
        <w:t>learning</w:t>
      </w:r>
      <w:proofErr w:type="gramEnd"/>
      <w:r>
        <w:rPr>
          <w:rFonts w:ascii="맑은 고딕" w:eastAsia="맑은 고딕" w:hAnsi="맑은 고딕" w:cs="굴림" w:hint="eastAsia"/>
          <w:color w:val="000000"/>
          <w:kern w:val="0"/>
          <w:szCs w:val="20"/>
        </w:rPr>
        <w:t xml:space="preserve"> persistence, learning self-efficacy</w:t>
      </w:r>
    </w:p>
    <w:p w:rsidR="00715597" w:rsidRDefault="00715597">
      <w:pPr>
        <w:spacing w:after="0" w:line="240" w:lineRule="auto"/>
        <w:textAlignment w:val="baseline"/>
        <w:rPr>
          <w:rFonts w:ascii="맑은 고딕" w:eastAsia="맑은 고딕" w:hAnsi="맑은 고딕" w:cs="굴림"/>
          <w:color w:val="000000"/>
          <w:kern w:val="0"/>
          <w:szCs w:val="20"/>
        </w:rPr>
      </w:pPr>
    </w:p>
    <w:p w:rsidR="005C4AAC" w:rsidRDefault="005C4AAC">
      <w:pPr>
        <w:spacing w:after="0" w:line="240" w:lineRule="auto"/>
        <w:textAlignment w:val="baseline"/>
        <w:rPr>
          <w:rFonts w:ascii="굴림" w:eastAsia="함초롬바탕" w:hAnsi="굴림" w:cs="굴림"/>
          <w:b/>
          <w:bCs/>
          <w:color w:val="000000"/>
          <w:kern w:val="0"/>
          <w:szCs w:val="20"/>
        </w:rPr>
      </w:pPr>
    </w:p>
    <w:p w:rsidR="00715597" w:rsidRDefault="004A3114">
      <w:pPr>
        <w:spacing w:after="0" w:line="240" w:lineRule="auto"/>
        <w:textAlignment w:val="baseline"/>
        <w:rPr>
          <w:rFonts w:ascii="굴림" w:eastAsia="굴림" w:hAnsi="굴림" w:cs="굴림"/>
          <w:b/>
          <w:bCs/>
          <w:color w:val="000000"/>
          <w:kern w:val="0"/>
          <w:szCs w:val="20"/>
        </w:rPr>
      </w:pPr>
      <w:r>
        <w:rPr>
          <w:rFonts w:ascii="굴림" w:eastAsia="함초롬바탕" w:hAnsi="굴림" w:cs="굴림"/>
          <w:b/>
          <w:bCs/>
          <w:color w:val="000000"/>
          <w:kern w:val="0"/>
          <w:szCs w:val="20"/>
        </w:rPr>
        <w:t>Ⅰ</w:t>
      </w:r>
      <w:r>
        <w:rPr>
          <w:rFonts w:ascii="함초롬바탕" w:eastAsia="함초롬바탕" w:hAnsi="함초롬바탕" w:cs="함초롬바탕" w:hint="eastAsia"/>
          <w:b/>
          <w:bCs/>
          <w:color w:val="000000"/>
          <w:kern w:val="0"/>
          <w:szCs w:val="20"/>
        </w:rPr>
        <w:t>. Introduction</w:t>
      </w:r>
    </w:p>
    <w:p w:rsidR="00715597" w:rsidRDefault="00C80A77">
      <w:pPr>
        <w:spacing w:after="0" w:line="384" w:lineRule="auto"/>
        <w:textAlignment w:val="baseline"/>
        <w:rPr>
          <w:rFonts w:ascii="굴림" w:eastAsia="굴림" w:hAnsi="굴림" w:cs="굴림"/>
          <w:color w:val="000000"/>
          <w:kern w:val="0"/>
          <w:szCs w:val="20"/>
        </w:rPr>
      </w:pPr>
      <w:r w:rsidRPr="00C80A77">
        <w:rPr>
          <w:rFonts w:ascii="바탕" w:eastAsia="바탕" w:hAnsi="바탕" w:cs="Arial"/>
          <w:color w:val="222222"/>
          <w:kern w:val="0"/>
          <w:szCs w:val="20"/>
          <w:lang w:val="en"/>
        </w:rPr>
        <w:lastRenderedPageBreak/>
        <w:t>Since 2018, the number of graduates entering the university is expected to exceed the number of high school graduates in Korea</w:t>
      </w:r>
      <w:r>
        <w:rPr>
          <w:rFonts w:ascii="바탕" w:eastAsia="바탕" w:hAnsi="바탕" w:cs="Arial"/>
          <w:color w:val="222222"/>
          <w:kern w:val="0"/>
          <w:szCs w:val="20"/>
          <w:lang w:val="en"/>
        </w:rPr>
        <w:t xml:space="preserve">. </w:t>
      </w:r>
      <w:r w:rsidR="004A3114">
        <w:rPr>
          <w:rFonts w:ascii="바탕" w:eastAsia="바탕" w:hAnsi="바탕" w:cs="굴림" w:hint="eastAsia"/>
          <w:color w:val="000000"/>
          <w:kern w:val="0"/>
          <w:szCs w:val="20"/>
        </w:rPr>
        <w:t>While the entrance rate has been declining since 2014, the increasing number of colleges and universities will accelerate polarization in supplement of new students between colleges and universities. It will be a serious distress to those educational institutions because such trend will lead to shortfall of new students and higher dropout rate due to transfer to schools in the capital area. According to the National Statistical Office, the education age population of South Korea was 8,677 in 2010 and 7,940 in 2013, which will rapidly decrease to 7,164 in 2017, 6,805 in 2020, and 6,633 in 2030 (National Statistics Office, www.kostat.go.kr).</w:t>
      </w:r>
    </w:p>
    <w:p w:rsidR="00715597" w:rsidRDefault="004A3114">
      <w:pPr>
        <w:spacing w:after="0" w:line="384" w:lineRule="auto"/>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Owing to the present situation and reasons so far, colleges and universities have begun to pay attention to maintaining the number of current students as facing declining resource for new students. Although </w:t>
      </w:r>
      <w:r>
        <w:rPr>
          <w:rFonts w:ascii="바탕" w:eastAsia="바탕" w:hAnsi="바탕" w:cs="굴림"/>
          <w:color w:val="000000"/>
          <w:kern w:val="0"/>
          <w:szCs w:val="20"/>
        </w:rPr>
        <w:t>recruitment</w:t>
      </w:r>
      <w:r>
        <w:rPr>
          <w:rFonts w:ascii="바탕" w:eastAsia="바탕" w:hAnsi="바탕" w:cs="굴림" w:hint="eastAsia"/>
          <w:color w:val="000000"/>
          <w:kern w:val="0"/>
          <w:szCs w:val="20"/>
        </w:rPr>
        <w:t xml:space="preserve"> of new students has received more attention, retention of current students received relatively less attention and lower academic interest. Since 1970s, studies in the United States have begun to investigate the effect of the dropout rate on employment and university finance (Kim</w:t>
      </w:r>
      <w:r w:rsidR="001C1CBC">
        <w:rPr>
          <w:rFonts w:ascii="바탕" w:eastAsia="바탕" w:hAnsi="바탕" w:cs="굴림"/>
          <w:color w:val="000000"/>
          <w:kern w:val="0"/>
          <w:szCs w:val="20"/>
        </w:rPr>
        <w:t xml:space="preserve"> Jae-</w:t>
      </w:r>
      <w:proofErr w:type="spellStart"/>
      <w:r w:rsidR="001C1CBC">
        <w:rPr>
          <w:rFonts w:ascii="바탕" w:eastAsia="바탕" w:hAnsi="바탕" w:cs="굴림"/>
          <w:color w:val="000000"/>
          <w:kern w:val="0"/>
          <w:szCs w:val="20"/>
        </w:rPr>
        <w:t>woong</w:t>
      </w:r>
      <w:proofErr w:type="spellEnd"/>
      <w:r w:rsidR="001C1CBC">
        <w:rPr>
          <w:rFonts w:ascii="바탕" w:eastAsia="바탕" w:hAnsi="바탕" w:cs="굴림"/>
          <w:color w:val="000000"/>
          <w:kern w:val="0"/>
          <w:szCs w:val="20"/>
        </w:rPr>
        <w:t>,</w:t>
      </w:r>
      <w:r>
        <w:rPr>
          <w:rFonts w:ascii="바탕" w:eastAsia="바탕" w:hAnsi="바탕" w:cs="굴림" w:hint="eastAsia"/>
          <w:color w:val="000000"/>
          <w:kern w:val="0"/>
          <w:szCs w:val="20"/>
        </w:rPr>
        <w:t xml:space="preserve"> </w:t>
      </w:r>
      <w:r w:rsidR="00C80A77">
        <w:rPr>
          <w:rFonts w:ascii="바탕" w:eastAsia="바탕" w:hAnsi="바탕" w:cs="굴림"/>
          <w:color w:val="000000"/>
          <w:kern w:val="0"/>
          <w:szCs w:val="20"/>
        </w:rPr>
        <w:t>1</w:t>
      </w:r>
      <w:r>
        <w:rPr>
          <w:rFonts w:ascii="바탕" w:eastAsia="바탕" w:hAnsi="바탕" w:cs="굴림" w:hint="eastAsia"/>
          <w:color w:val="000000"/>
          <w:kern w:val="0"/>
          <w:szCs w:val="20"/>
        </w:rPr>
        <w:t>991). Most of t</w:t>
      </w:r>
      <w:r>
        <w:rPr>
          <w:rFonts w:ascii="바탕" w:eastAsia="바탕" w:hAnsi="바탕" w:cs="굴림"/>
          <w:color w:val="000000"/>
          <w:kern w:val="0"/>
          <w:szCs w:val="20"/>
        </w:rPr>
        <w:t>he</w:t>
      </w:r>
      <w:r>
        <w:rPr>
          <w:rFonts w:ascii="바탕" w:eastAsia="바탕" w:hAnsi="바탕" w:cs="굴림" w:hint="eastAsia"/>
          <w:color w:val="000000"/>
          <w:kern w:val="0"/>
          <w:szCs w:val="20"/>
        </w:rPr>
        <w:t xml:space="preserve"> initial studies considered personal attitude, capacity, and motivation as causes of dropouts. Domestic studies tried to suggest solutions for dropouts and learning persistence of undergraduate students since 2000s, but they were not considered as serious problems because dropouts were regarded as personal problems. Within such context, most of the domestic studies focused on personal factors and serious researches on undergraduate level are rarely found </w:t>
      </w:r>
      <w:r w:rsidR="00C80A77">
        <w:rPr>
          <w:rFonts w:ascii="바탕" w:eastAsia="바탕" w:hAnsi="바탕" w:cs="굴림"/>
          <w:color w:val="000000"/>
          <w:kern w:val="0"/>
          <w:szCs w:val="20"/>
        </w:rPr>
        <w:t>(</w:t>
      </w:r>
      <w:proofErr w:type="spellStart"/>
      <w:r w:rsidR="00C80A77">
        <w:rPr>
          <w:rFonts w:ascii="바탕" w:eastAsia="바탕" w:hAnsi="바탕" w:hint="eastAsia"/>
        </w:rPr>
        <w:t>Jeong</w:t>
      </w:r>
      <w:proofErr w:type="spellEnd"/>
      <w:r w:rsidR="00C80A77">
        <w:rPr>
          <w:rFonts w:ascii="바탕" w:eastAsia="바탕" w:hAnsi="바탕" w:hint="eastAsia"/>
        </w:rPr>
        <w:t xml:space="preserve">, Jae-young. </w:t>
      </w:r>
      <w:r w:rsidR="00C80A77">
        <w:rPr>
          <w:rFonts w:ascii="바탕" w:eastAsia="바탕" w:hAnsi="바탕"/>
        </w:rPr>
        <w:t>Sun, mi-</w:t>
      </w:r>
      <w:proofErr w:type="spellStart"/>
      <w:r w:rsidR="00C80A77">
        <w:rPr>
          <w:rFonts w:ascii="바탕" w:eastAsia="바탕" w:hAnsi="바탕" w:hint="eastAsia"/>
        </w:rPr>
        <w:t>suk</w:t>
      </w:r>
      <w:proofErr w:type="spellEnd"/>
      <w:r w:rsidR="00C80A77">
        <w:rPr>
          <w:rFonts w:ascii="바탕" w:eastAsia="바탕" w:hAnsi="바탕" w:hint="eastAsia"/>
        </w:rPr>
        <w:t xml:space="preserve">, and </w:t>
      </w:r>
      <w:proofErr w:type="spellStart"/>
      <w:r w:rsidR="00C80A77">
        <w:rPr>
          <w:rFonts w:ascii="바탕" w:eastAsia="바탕" w:hAnsi="바탕" w:hint="eastAsia"/>
        </w:rPr>
        <w:t>Jeong</w:t>
      </w:r>
      <w:proofErr w:type="spellEnd"/>
      <w:r w:rsidR="00C80A77">
        <w:rPr>
          <w:rFonts w:ascii="바탕" w:eastAsia="바탕" w:hAnsi="바탕" w:hint="eastAsia"/>
        </w:rPr>
        <w:t xml:space="preserve"> Min-</w:t>
      </w:r>
      <w:proofErr w:type="spellStart"/>
      <w:proofErr w:type="gramStart"/>
      <w:r w:rsidR="00C80A77">
        <w:rPr>
          <w:rFonts w:ascii="바탕" w:eastAsia="바탕" w:hAnsi="바탕" w:hint="eastAsia"/>
        </w:rPr>
        <w:t>ji</w:t>
      </w:r>
      <w:proofErr w:type="spellEnd"/>
      <w:r w:rsidR="00C80A77">
        <w:rPr>
          <w:rFonts w:ascii="바탕" w:eastAsia="바탕" w:hAnsi="바탕" w:hint="eastAsia"/>
        </w:rPr>
        <w:t xml:space="preserve"> </w:t>
      </w:r>
      <w:r w:rsidR="00C80A77">
        <w:rPr>
          <w:rFonts w:ascii="바탕" w:eastAsia="바탕" w:hAnsi="바탕"/>
        </w:rPr>
        <w:t>,</w:t>
      </w:r>
      <w:r w:rsidR="00C80A77">
        <w:rPr>
          <w:rFonts w:ascii="바탕" w:eastAsia="바탕" w:hAnsi="바탕" w:hint="eastAsia"/>
        </w:rPr>
        <w:t>2015</w:t>
      </w:r>
      <w:proofErr w:type="gramEnd"/>
      <w:r w:rsidR="00C80A77">
        <w:rPr>
          <w:rFonts w:ascii="바탕" w:eastAsia="바탕" w:hAnsi="바탕" w:hint="eastAsia"/>
        </w:rPr>
        <w:t>)</w:t>
      </w:r>
      <w:r w:rsidR="00C80A77">
        <w:rPr>
          <w:rFonts w:ascii="바탕" w:eastAsia="바탕" w:hAnsi="바탕" w:cs="굴림" w:hint="eastAsia"/>
          <w:color w:val="000000"/>
          <w:kern w:val="0"/>
          <w:szCs w:val="20"/>
        </w:rPr>
        <w:t xml:space="preserve"> </w:t>
      </w:r>
      <w:r>
        <w:rPr>
          <w:rFonts w:ascii="바탕" w:eastAsia="바탕" w:hAnsi="바탕" w:cs="굴림" w:hint="eastAsia"/>
          <w:color w:val="000000"/>
          <w:kern w:val="0"/>
          <w:szCs w:val="20"/>
        </w:rPr>
        <w:t>.</w:t>
      </w:r>
    </w:p>
    <w:p w:rsidR="00715597" w:rsidRDefault="004A3114">
      <w:pPr>
        <w:spacing w:after="0" w:line="384" w:lineRule="auto"/>
        <w:textAlignment w:val="baseline"/>
        <w:rPr>
          <w:rFonts w:ascii="바탕" w:eastAsia="바탕" w:hAnsi="바탕" w:cs="굴림"/>
          <w:color w:val="000000"/>
          <w:kern w:val="0"/>
          <w:szCs w:val="20"/>
        </w:rPr>
      </w:pPr>
      <w:r>
        <w:rPr>
          <w:rFonts w:ascii="바탕" w:eastAsia="바탕" w:hAnsi="바탕" w:cs="굴림" w:hint="eastAsia"/>
          <w:color w:val="000000"/>
          <w:kern w:val="0"/>
          <w:szCs w:val="20"/>
        </w:rPr>
        <w:t>Therefore, this study divided the factors that affect learning persistence into personal, school, and social aspects to verify whether school satisfaction, social support, major commitment, and academic self-efficacy of undergraduate students have significant effect on learning persistence.</w:t>
      </w:r>
    </w:p>
    <w:p w:rsidR="00715597" w:rsidRDefault="00715597">
      <w:pPr>
        <w:spacing w:after="0" w:line="384" w:lineRule="auto"/>
        <w:textAlignment w:val="baseline"/>
        <w:rPr>
          <w:rFonts w:ascii="바탕" w:eastAsia="바탕" w:hAnsi="바탕" w:cs="굴림"/>
          <w:color w:val="000000"/>
          <w:kern w:val="0"/>
          <w:szCs w:val="20"/>
        </w:rPr>
      </w:pPr>
    </w:p>
    <w:p w:rsidR="005C4AAC" w:rsidRDefault="005C4AAC">
      <w:pPr>
        <w:spacing w:after="0" w:line="384" w:lineRule="auto"/>
        <w:textAlignment w:val="baseline"/>
        <w:rPr>
          <w:rFonts w:ascii="바탕" w:eastAsia="바탕" w:hAnsi="바탕" w:cs="굴림"/>
          <w:color w:val="000000"/>
          <w:kern w:val="0"/>
          <w:szCs w:val="20"/>
        </w:rPr>
      </w:pPr>
    </w:p>
    <w:p w:rsidR="00715597" w:rsidRDefault="004A3114">
      <w:pPr>
        <w:spacing w:after="0" w:line="384" w:lineRule="auto"/>
        <w:textAlignment w:val="baseline"/>
        <w:rPr>
          <w:rFonts w:ascii="굴림" w:eastAsia="굴림" w:hAnsi="굴림" w:cs="굴림"/>
          <w:color w:val="000000"/>
          <w:kern w:val="0"/>
          <w:szCs w:val="20"/>
        </w:rPr>
      </w:pPr>
      <w:r>
        <w:rPr>
          <w:rFonts w:ascii="굴림" w:eastAsia="바탕" w:hAnsi="바탕" w:cs="굴림"/>
          <w:color w:val="000000"/>
          <w:kern w:val="0"/>
          <w:szCs w:val="20"/>
        </w:rPr>
        <w:t>Ⅱ</w:t>
      </w:r>
      <w:r>
        <w:rPr>
          <w:rFonts w:ascii="바탕" w:eastAsia="바탕" w:hAnsi="바탕" w:cs="굴림" w:hint="eastAsia"/>
          <w:color w:val="000000"/>
          <w:kern w:val="0"/>
          <w:szCs w:val="20"/>
        </w:rPr>
        <w:t xml:space="preserve">. </w:t>
      </w:r>
      <w:r w:rsidR="008A4170">
        <w:rPr>
          <w:rStyle w:val="shorttext"/>
          <w:rFonts w:ascii="Arial" w:hAnsi="Arial" w:cs="Arial"/>
          <w:color w:val="222222"/>
          <w:lang w:val="en"/>
        </w:rPr>
        <w:t>Precedent research</w:t>
      </w:r>
    </w:p>
    <w:p w:rsidR="00715597" w:rsidRDefault="00715597">
      <w:pPr>
        <w:spacing w:after="0" w:line="384" w:lineRule="auto"/>
        <w:textAlignment w:val="baseline"/>
        <w:rPr>
          <w:rFonts w:ascii="바탕" w:eastAsia="바탕" w:hAnsi="바탕" w:cs="굴림"/>
          <w:color w:val="000000"/>
          <w:kern w:val="0"/>
          <w:szCs w:val="20"/>
        </w:rPr>
      </w:pPr>
    </w:p>
    <w:p w:rsidR="00715597" w:rsidRDefault="004A3114">
      <w:pPr>
        <w:numPr>
          <w:ilvl w:val="0"/>
          <w:numId w:val="1"/>
        </w:numPr>
        <w:spacing w:after="0" w:line="384" w:lineRule="auto"/>
        <w:textAlignment w:val="baseline"/>
        <w:rPr>
          <w:rFonts w:ascii="굴림" w:eastAsia="굴림" w:hAnsi="굴림" w:cs="굴림"/>
          <w:color w:val="000000"/>
          <w:kern w:val="0"/>
          <w:szCs w:val="20"/>
        </w:rPr>
      </w:pPr>
      <w:r>
        <w:rPr>
          <w:rFonts w:ascii="굴림" w:eastAsia="바탕" w:hAnsi="굴림" w:cs="굴림" w:hint="eastAsia"/>
          <w:color w:val="000000"/>
          <w:kern w:val="0"/>
          <w:szCs w:val="20"/>
        </w:rPr>
        <w:t>Learning Persistence Intention</w:t>
      </w:r>
    </w:p>
    <w:p w:rsidR="00715597" w:rsidRDefault="004A3114">
      <w:pPr>
        <w:spacing w:after="0" w:line="384" w:lineRule="auto"/>
        <w:textAlignment w:val="baseline"/>
        <w:rPr>
          <w:rFonts w:ascii="굴림" w:eastAsia="굴림" w:hAnsi="굴림" w:cs="굴림"/>
          <w:color w:val="000000"/>
          <w:kern w:val="0"/>
          <w:szCs w:val="20"/>
        </w:rPr>
      </w:pPr>
      <w:r>
        <w:rPr>
          <w:rFonts w:ascii="바탕" w:eastAsia="바탕" w:hAnsi="바탕" w:cs="굴림" w:hint="eastAsia"/>
          <w:color w:val="000000"/>
          <w:kern w:val="0"/>
          <w:szCs w:val="20"/>
        </w:rPr>
        <w:t>Academic persistence intention is learner</w:t>
      </w:r>
      <w:r>
        <w:rPr>
          <w:rFonts w:ascii="바탕" w:eastAsia="바탕" w:hAnsi="바탕" w:cs="굴림"/>
          <w:color w:val="000000"/>
          <w:kern w:val="0"/>
          <w:szCs w:val="20"/>
        </w:rPr>
        <w:t>’</w:t>
      </w:r>
      <w:r>
        <w:rPr>
          <w:rFonts w:ascii="바탕" w:eastAsia="바탕" w:hAnsi="바탕" w:cs="굴림" w:hint="eastAsia"/>
          <w:color w:val="000000"/>
          <w:kern w:val="0"/>
          <w:szCs w:val="20"/>
        </w:rPr>
        <w:t xml:space="preserve">s will to complete learning (Yorke, 2004), which refers the will to enroll the following term to complete learning and graduate from the undergraduate school to which the students currently belong (Shin,2003). Muiler (2008) </w:t>
      </w:r>
      <w:r>
        <w:rPr>
          <w:rFonts w:ascii="바탕" w:eastAsia="바탕" w:hAnsi="바탕" w:cs="굴림" w:hint="eastAsia"/>
          <w:color w:val="000000"/>
          <w:kern w:val="0"/>
          <w:szCs w:val="20"/>
        </w:rPr>
        <w:lastRenderedPageBreak/>
        <w:t xml:space="preserve">explained that learning persistence is to continually join an educational program and complete a program or degree courses, and </w:t>
      </w:r>
      <w:proofErr w:type="spellStart"/>
      <w:r>
        <w:rPr>
          <w:rFonts w:ascii="바탕" w:eastAsia="바탕" w:hAnsi="바탕" w:cs="굴림" w:hint="eastAsia"/>
          <w:color w:val="000000"/>
          <w:kern w:val="0"/>
          <w:szCs w:val="20"/>
        </w:rPr>
        <w:t>Kember</w:t>
      </w:r>
      <w:proofErr w:type="spellEnd"/>
      <w:r>
        <w:rPr>
          <w:rFonts w:ascii="바탕" w:eastAsia="바탕" w:hAnsi="바탕" w:cs="굴림" w:hint="eastAsia"/>
          <w:color w:val="000000"/>
          <w:kern w:val="0"/>
          <w:szCs w:val="20"/>
        </w:rPr>
        <w:t xml:space="preserve"> (</w:t>
      </w:r>
      <w:r w:rsidR="0009130B">
        <w:rPr>
          <w:rFonts w:ascii="바탕" w:eastAsia="바탕" w:hAnsi="바탕" w:cs="굴림"/>
          <w:color w:val="000000"/>
          <w:kern w:val="0"/>
          <w:szCs w:val="20"/>
        </w:rPr>
        <w:t>200</w:t>
      </w:r>
      <w:r>
        <w:rPr>
          <w:rFonts w:ascii="바탕" w:eastAsia="바탕" w:hAnsi="바탕" w:cs="굴림" w:hint="eastAsia"/>
          <w:color w:val="000000"/>
          <w:kern w:val="0"/>
          <w:szCs w:val="20"/>
        </w:rPr>
        <w:t>5) to continue to enroll and learn education or degree courses provided by an institution. On the other hand, Jung</w:t>
      </w:r>
      <w:r w:rsidR="001C1CBC">
        <w:rPr>
          <w:rFonts w:ascii="바탕" w:eastAsia="바탕" w:hAnsi="바탕" w:cs="굴림"/>
          <w:color w:val="000000"/>
          <w:kern w:val="0"/>
          <w:szCs w:val="20"/>
        </w:rPr>
        <w:t xml:space="preserve">, </w:t>
      </w:r>
      <w:proofErr w:type="spellStart"/>
      <w:r w:rsidR="001C1CBC">
        <w:rPr>
          <w:rFonts w:ascii="바탕" w:eastAsia="바탕" w:hAnsi="바탕" w:cs="굴림"/>
          <w:color w:val="000000"/>
          <w:kern w:val="0"/>
          <w:szCs w:val="20"/>
        </w:rPr>
        <w:t>Geum</w:t>
      </w:r>
      <w:proofErr w:type="spellEnd"/>
      <w:r w:rsidR="001C1CBC">
        <w:rPr>
          <w:rFonts w:ascii="바탕" w:eastAsia="바탕" w:hAnsi="바탕" w:cs="굴림"/>
          <w:color w:val="000000"/>
          <w:kern w:val="0"/>
          <w:szCs w:val="20"/>
        </w:rPr>
        <w:t>-soo</w:t>
      </w:r>
      <w:r>
        <w:rPr>
          <w:rFonts w:ascii="바탕" w:eastAsia="바탕" w:hAnsi="바탕" w:cs="굴림"/>
          <w:color w:val="000000"/>
          <w:kern w:val="0"/>
          <w:szCs w:val="20"/>
        </w:rPr>
        <w:t>k</w:t>
      </w:r>
      <w:r>
        <w:rPr>
          <w:rFonts w:ascii="바탕" w:eastAsia="바탕" w:hAnsi="바탕" w:cs="굴림" w:hint="eastAsia"/>
          <w:color w:val="000000"/>
          <w:kern w:val="0"/>
          <w:szCs w:val="20"/>
        </w:rPr>
        <w:t xml:space="preserve"> (2011) defined learning persistence intention as individual</w:t>
      </w:r>
      <w:r>
        <w:rPr>
          <w:rFonts w:ascii="바탕" w:eastAsia="바탕" w:hAnsi="바탕" w:cs="굴림"/>
          <w:color w:val="000000"/>
          <w:kern w:val="0"/>
          <w:szCs w:val="20"/>
        </w:rPr>
        <w:t>’</w:t>
      </w:r>
      <w:r>
        <w:rPr>
          <w:rFonts w:ascii="바탕" w:eastAsia="바탕" w:hAnsi="바탕" w:cs="굴림" w:hint="eastAsia"/>
          <w:color w:val="000000"/>
          <w:kern w:val="0"/>
          <w:szCs w:val="20"/>
        </w:rPr>
        <w:t>s continuation of learning for life in a large sense. Researches on learning persistence intention have mostly been conducted in e-learning context such as cyber universities or corporates (</w:t>
      </w:r>
      <w:r w:rsidR="008E1AF0">
        <w:rPr>
          <w:rFonts w:ascii="바탕" w:eastAsia="바탕" w:hAnsi="바탕" w:hint="eastAsia"/>
        </w:rPr>
        <w:t>Jung, Young-</w:t>
      </w:r>
      <w:proofErr w:type="spellStart"/>
      <w:r w:rsidR="008E1AF0">
        <w:rPr>
          <w:rFonts w:ascii="바탕" w:eastAsia="바탕" w:hAnsi="바탕" w:hint="eastAsia"/>
        </w:rPr>
        <w:t>Joo</w:t>
      </w:r>
      <w:proofErr w:type="spellEnd"/>
      <w:r w:rsidR="008E1AF0">
        <w:rPr>
          <w:rFonts w:ascii="바탕" w:eastAsia="바탕" w:hAnsi="바탕" w:hint="eastAsia"/>
        </w:rPr>
        <w:t>, Chung, Ae-</w:t>
      </w:r>
      <w:proofErr w:type="spellStart"/>
      <w:r w:rsidR="008E1AF0">
        <w:rPr>
          <w:rFonts w:ascii="바탕" w:eastAsia="바탕" w:hAnsi="바탕" w:hint="eastAsia"/>
        </w:rPr>
        <w:t>kyung</w:t>
      </w:r>
      <w:proofErr w:type="spellEnd"/>
      <w:r w:rsidR="008E1AF0">
        <w:rPr>
          <w:rFonts w:ascii="바탕" w:eastAsia="바탕" w:hAnsi="바탕" w:hint="eastAsia"/>
        </w:rPr>
        <w:t xml:space="preserve">, Han, </w:t>
      </w:r>
      <w:proofErr w:type="spellStart"/>
      <w:r w:rsidR="008E1AF0">
        <w:rPr>
          <w:rFonts w:ascii="바탕" w:eastAsia="바탕" w:hAnsi="바탕" w:hint="eastAsia"/>
        </w:rPr>
        <w:t>ari</w:t>
      </w:r>
      <w:proofErr w:type="spellEnd"/>
      <w:r w:rsidR="008E1AF0">
        <w:rPr>
          <w:rFonts w:ascii="바탕" w:eastAsia="바탕" w:hAnsi="바탕" w:hint="eastAsia"/>
        </w:rPr>
        <w:t>-lee</w:t>
      </w:r>
      <w:r>
        <w:rPr>
          <w:rFonts w:ascii="바탕" w:eastAsia="바탕" w:hAnsi="바탕" w:cs="굴림" w:hint="eastAsia"/>
          <w:color w:val="000000"/>
          <w:kern w:val="0"/>
          <w:szCs w:val="20"/>
        </w:rPr>
        <w:t xml:space="preserve">, 2011). Even in traditional colleges and universities, however, emotional, social, learning, or institutional dissatisfaction of students led to dropouts. Robbins et al. (2004) carried out a meta-analysis on psycho-sociological factors, learning techniques, outcome and verified significant relationship between learning self-efficacy and learning persistence. Torres and Solberg (2001) proved that learning self-efficacy predicts persistence intention with Latin American undergraduate students as subjects. </w:t>
      </w:r>
      <w:r>
        <w:rPr>
          <w:rFonts w:ascii="바탕" w:eastAsia="바탕" w:hAnsi="바탕" w:hint="eastAsia"/>
        </w:rPr>
        <w:t xml:space="preserve">Choi, </w:t>
      </w:r>
      <w:proofErr w:type="spellStart"/>
      <w:r>
        <w:rPr>
          <w:rFonts w:ascii="바탕" w:eastAsia="바탕" w:hAnsi="바탕" w:hint="eastAsia"/>
        </w:rPr>
        <w:t>Mi</w:t>
      </w:r>
      <w:proofErr w:type="spellEnd"/>
      <w:r>
        <w:rPr>
          <w:rFonts w:ascii="바탕" w:eastAsia="바탕" w:hAnsi="바탕" w:hint="eastAsia"/>
        </w:rPr>
        <w:t xml:space="preserve">-Na and Noh, </w:t>
      </w:r>
      <w:proofErr w:type="spellStart"/>
      <w:r>
        <w:rPr>
          <w:rFonts w:ascii="바탕" w:eastAsia="바탕" w:hAnsi="바탕" w:hint="eastAsia"/>
        </w:rPr>
        <w:t>Hye</w:t>
      </w:r>
      <w:proofErr w:type="spellEnd"/>
      <w:r>
        <w:rPr>
          <w:rFonts w:ascii="바탕" w:eastAsia="바탕" w:hAnsi="바탕" w:hint="eastAsia"/>
        </w:rPr>
        <w:t>-Ran</w:t>
      </w:r>
      <w:r>
        <w:rPr>
          <w:rFonts w:ascii="바탕" w:eastAsia="바탕" w:hAnsi="바탕" w:cs="굴림" w:hint="eastAsia"/>
          <w:color w:val="000000"/>
          <w:kern w:val="0"/>
          <w:szCs w:val="20"/>
        </w:rPr>
        <w:t xml:space="preserve"> (201</w:t>
      </w:r>
      <w:r>
        <w:rPr>
          <w:rFonts w:ascii="바탕" w:eastAsia="바탕" w:hAnsi="바탕" w:cs="굴림"/>
          <w:color w:val="000000"/>
          <w:kern w:val="0"/>
          <w:szCs w:val="20"/>
        </w:rPr>
        <w:t>5</w:t>
      </w:r>
      <w:r>
        <w:rPr>
          <w:rFonts w:ascii="바탕" w:eastAsia="바탕" w:hAnsi="바탕" w:cs="굴림" w:hint="eastAsia"/>
          <w:color w:val="000000"/>
          <w:kern w:val="0"/>
          <w:szCs w:val="20"/>
        </w:rPr>
        <w:t xml:space="preserve">), in a study on learning satisfaction and motive to register as variables to affect persistence of e-learning in undergraduate schools, stated that learning persistence intention for e-learning increases when learners consider that </w:t>
      </w:r>
      <w:r>
        <w:rPr>
          <w:rFonts w:ascii="바탕" w:eastAsia="바탕" w:hAnsi="바탕" w:cs="굴림"/>
          <w:color w:val="000000"/>
          <w:kern w:val="0"/>
          <w:szCs w:val="20"/>
        </w:rPr>
        <w:t>interaction with instructors and content of learning are sufficient</w:t>
      </w:r>
      <w:r>
        <w:rPr>
          <w:rFonts w:ascii="바탕" w:eastAsia="바탕" w:hAnsi="바탕" w:cs="굴림" w:hint="eastAsia"/>
          <w:color w:val="000000"/>
          <w:kern w:val="0"/>
          <w:szCs w:val="20"/>
        </w:rPr>
        <w:t xml:space="preserve">, also when </w:t>
      </w:r>
      <w:r>
        <w:rPr>
          <w:rFonts w:ascii="바탕" w:eastAsia="바탕" w:hAnsi="바탕" w:cs="굴림"/>
          <w:color w:val="000000"/>
          <w:kern w:val="0"/>
          <w:szCs w:val="20"/>
        </w:rPr>
        <w:t xml:space="preserve">preparation for </w:t>
      </w:r>
      <w:r>
        <w:rPr>
          <w:rFonts w:ascii="바탕" w:eastAsia="바탕" w:hAnsi="바탕" w:cs="굴림" w:hint="eastAsia"/>
          <w:color w:val="000000"/>
          <w:kern w:val="0"/>
          <w:szCs w:val="20"/>
        </w:rPr>
        <w:t xml:space="preserve">tests are easy, and good grades are achieved. In addition, </w:t>
      </w:r>
      <w:r>
        <w:rPr>
          <w:rFonts w:ascii="바탕" w:eastAsia="바탕" w:hAnsi="바탕" w:hint="eastAsia"/>
        </w:rPr>
        <w:t>Jung, Young-</w:t>
      </w:r>
      <w:proofErr w:type="spellStart"/>
      <w:r>
        <w:rPr>
          <w:rFonts w:ascii="바탕" w:eastAsia="바탕" w:hAnsi="바탕" w:hint="eastAsia"/>
        </w:rPr>
        <w:t>Joo</w:t>
      </w:r>
      <w:proofErr w:type="spellEnd"/>
      <w:r>
        <w:rPr>
          <w:rFonts w:ascii="바탕" w:eastAsia="바탕" w:hAnsi="바탕" w:hint="eastAsia"/>
        </w:rPr>
        <w:t xml:space="preserve">, Chung, Ae-Kyung, Choi, </w:t>
      </w:r>
      <w:proofErr w:type="spellStart"/>
      <w:r>
        <w:rPr>
          <w:rFonts w:ascii="바탕" w:eastAsia="바탕" w:hAnsi="바탕" w:hint="eastAsia"/>
        </w:rPr>
        <w:t>Hye-Ri</w:t>
      </w:r>
      <w:proofErr w:type="spellEnd"/>
      <w:r>
        <w:rPr>
          <w:rFonts w:ascii="바탕" w:eastAsia="바탕" w:hAnsi="바탕" w:hint="eastAsia"/>
        </w:rPr>
        <w:t>. (2012)</w:t>
      </w:r>
      <w:r>
        <w:rPr>
          <w:rFonts w:ascii="바탕" w:eastAsia="바탕" w:hAnsi="바탕" w:cs="굴림" w:hint="eastAsia"/>
          <w:color w:val="000000"/>
          <w:kern w:val="0"/>
          <w:szCs w:val="20"/>
        </w:rPr>
        <w:t xml:space="preserve"> mentioned that school support variables, school immersion, and studying immersion have significant roles for learning satisfaction and learning persistence intention.</w:t>
      </w:r>
    </w:p>
    <w:p w:rsidR="00715597" w:rsidRDefault="004A3114">
      <w:pPr>
        <w:spacing w:after="0" w:line="384" w:lineRule="auto"/>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 To </w:t>
      </w:r>
      <w:r>
        <w:rPr>
          <w:rFonts w:ascii="바탕" w:eastAsia="바탕" w:hAnsi="바탕" w:cs="굴림"/>
          <w:color w:val="000000"/>
          <w:kern w:val="0"/>
          <w:szCs w:val="20"/>
        </w:rPr>
        <w:t>summarize</w:t>
      </w:r>
      <w:r>
        <w:rPr>
          <w:rFonts w:ascii="바탕" w:eastAsia="바탕" w:hAnsi="바탕" w:cs="굴림" w:hint="eastAsia"/>
          <w:color w:val="000000"/>
          <w:kern w:val="0"/>
          <w:szCs w:val="20"/>
        </w:rPr>
        <w:t xml:space="preserve"> studies presented so far, many previous studies analyzed details of personal factors, and recent ones intermittently showed collection and analyses of various factors effective on learning persistence intention of students by adding social and school factors.</w:t>
      </w:r>
    </w:p>
    <w:p w:rsidR="00715597" w:rsidRDefault="00715597">
      <w:pPr>
        <w:snapToGrid w:val="0"/>
        <w:spacing w:after="0" w:line="384" w:lineRule="auto"/>
        <w:ind w:firstLine="200"/>
        <w:textAlignment w:val="baseline"/>
        <w:rPr>
          <w:rFonts w:ascii="바탕" w:eastAsia="바탕" w:hAnsi="바탕" w:cs="굴림"/>
          <w:b/>
          <w:bCs/>
          <w:color w:val="000000"/>
          <w:kern w:val="0"/>
          <w:szCs w:val="20"/>
        </w:rPr>
      </w:pPr>
    </w:p>
    <w:p w:rsidR="00715597" w:rsidRDefault="00715597">
      <w:pPr>
        <w:snapToGrid w:val="0"/>
        <w:spacing w:after="0" w:line="384" w:lineRule="auto"/>
        <w:ind w:firstLine="200"/>
        <w:textAlignment w:val="baseline"/>
        <w:rPr>
          <w:rFonts w:ascii="바탕" w:eastAsia="바탕" w:hAnsi="바탕" w:cs="굴림"/>
          <w:b/>
          <w:bCs/>
          <w:color w:val="000000"/>
          <w:kern w:val="0"/>
          <w:szCs w:val="20"/>
        </w:rPr>
      </w:pPr>
    </w:p>
    <w:p w:rsidR="00715597" w:rsidRDefault="004A3114">
      <w:pPr>
        <w:snapToGrid w:val="0"/>
        <w:spacing w:after="0" w:line="384" w:lineRule="auto"/>
        <w:ind w:firstLine="200"/>
        <w:textAlignment w:val="baseline"/>
        <w:rPr>
          <w:rFonts w:ascii="굴림" w:eastAsia="굴림" w:hAnsi="굴림" w:cs="굴림"/>
          <w:b/>
          <w:bCs/>
          <w:color w:val="000000"/>
          <w:kern w:val="0"/>
          <w:szCs w:val="20"/>
        </w:rPr>
      </w:pPr>
      <w:r>
        <w:rPr>
          <w:rFonts w:ascii="굴림" w:eastAsia="바탕" w:hAnsi="바탕" w:cs="굴림"/>
          <w:b/>
          <w:bCs/>
          <w:color w:val="000000"/>
          <w:kern w:val="0"/>
          <w:szCs w:val="20"/>
        </w:rPr>
        <w:t>Ⅲ</w:t>
      </w:r>
      <w:r>
        <w:rPr>
          <w:rFonts w:ascii="바탕" w:eastAsia="바탕" w:hAnsi="바탕" w:cs="굴림" w:hint="eastAsia"/>
          <w:b/>
          <w:bCs/>
          <w:color w:val="000000"/>
          <w:kern w:val="0"/>
          <w:szCs w:val="20"/>
        </w:rPr>
        <w:t xml:space="preserve">. </w:t>
      </w:r>
      <w:r>
        <w:rPr>
          <w:rFonts w:ascii="굴림" w:eastAsia="바탕" w:hAnsi="굴림" w:cs="굴림" w:hint="eastAsia"/>
          <w:b/>
          <w:bCs/>
          <w:color w:val="000000"/>
          <w:kern w:val="0"/>
          <w:szCs w:val="20"/>
        </w:rPr>
        <w:t>Research</w:t>
      </w:r>
    </w:p>
    <w:p w:rsidR="00715597" w:rsidRDefault="00715597">
      <w:pPr>
        <w:spacing w:after="0" w:line="384" w:lineRule="auto"/>
        <w:ind w:firstLine="200"/>
        <w:textAlignment w:val="baseline"/>
        <w:rPr>
          <w:rFonts w:ascii="바탕" w:eastAsia="바탕" w:hAnsi="바탕" w:cs="굴림"/>
          <w:color w:val="000000"/>
          <w:kern w:val="0"/>
          <w:szCs w:val="20"/>
        </w:rPr>
      </w:pP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The significance level of this study is p&lt;0.05 and SPSS ver21.0 was used to analyze coded data of the questionnaire.</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Firstly, a frequency analysis calculated frequency and percentage for demographic factors of samples. Secondly, a descriptive </w:t>
      </w:r>
      <w:r>
        <w:rPr>
          <w:rFonts w:ascii="바탕" w:eastAsia="바탕" w:hAnsi="바탕" w:cs="굴림"/>
          <w:color w:val="000000"/>
          <w:kern w:val="0"/>
          <w:szCs w:val="20"/>
        </w:rPr>
        <w:t>statistical</w:t>
      </w:r>
      <w:r>
        <w:rPr>
          <w:rFonts w:ascii="바탕" w:eastAsia="바탕" w:hAnsi="바탕" w:cs="굴림" w:hint="eastAsia"/>
          <w:color w:val="000000"/>
          <w:kern w:val="0"/>
          <w:szCs w:val="20"/>
        </w:rPr>
        <w:t xml:space="preserve"> analysis calculated the average and standard deviation to analyze distribution of measurement variables. Thirdly, Cronbach</w:t>
      </w:r>
      <w:r>
        <w:rPr>
          <w:rFonts w:ascii="바탕" w:eastAsia="바탕" w:hAnsi="바탕" w:cs="굴림"/>
          <w:color w:val="000000"/>
          <w:kern w:val="0"/>
          <w:szCs w:val="20"/>
        </w:rPr>
        <w:t>’</w:t>
      </w:r>
      <w:r>
        <w:rPr>
          <w:rFonts w:ascii="바탕" w:eastAsia="바탕" w:hAnsi="바탕" w:cs="굴림" w:hint="eastAsia"/>
          <w:color w:val="000000"/>
          <w:kern w:val="0"/>
          <w:szCs w:val="20"/>
        </w:rPr>
        <w:t xml:space="preserve">s Alpha, which analyzes internal consistency, was used to verify confidence of measurement variables. Fourth, a correlation analysis was used to analyze </w:t>
      </w:r>
      <w:r>
        <w:rPr>
          <w:rFonts w:ascii="바탕" w:eastAsia="바탕" w:hAnsi="바탕" w:cs="굴림"/>
          <w:color w:val="000000"/>
          <w:kern w:val="0"/>
          <w:szCs w:val="20"/>
        </w:rPr>
        <w:t>the</w:t>
      </w:r>
      <w:r>
        <w:rPr>
          <w:rFonts w:ascii="바탕" w:eastAsia="바탕" w:hAnsi="바탕" w:cs="굴림" w:hint="eastAsia"/>
          <w:color w:val="000000"/>
          <w:kern w:val="0"/>
          <w:szCs w:val="20"/>
        </w:rPr>
        <w:t xml:space="preserve"> correlation between measurement variables. </w:t>
      </w:r>
      <w:r>
        <w:rPr>
          <w:rFonts w:ascii="바탕" w:eastAsia="바탕" w:hAnsi="바탕" w:cs="굴림" w:hint="eastAsia"/>
          <w:color w:val="000000"/>
          <w:kern w:val="0"/>
          <w:szCs w:val="20"/>
        </w:rPr>
        <w:lastRenderedPageBreak/>
        <w:t>Fifth, an independent sample t-test and a variance analysis were conducted to analyze the difference of learning persistence intention according to personal factors of undergraduate students. Lastly, a multiple regression analysis analyzed the factors that affect learning persistence intention.</w:t>
      </w:r>
    </w:p>
    <w:p w:rsidR="00715597" w:rsidRDefault="00715597">
      <w:pPr>
        <w:spacing w:after="0" w:line="384" w:lineRule="auto"/>
        <w:ind w:firstLine="200"/>
        <w:textAlignment w:val="baseline"/>
        <w:rPr>
          <w:rFonts w:ascii="바탕" w:eastAsia="바탕" w:hAnsi="바탕" w:cs="굴림"/>
          <w:color w:val="000000"/>
          <w:kern w:val="0"/>
          <w:szCs w:val="20"/>
        </w:rPr>
      </w:pP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1. </w:t>
      </w:r>
      <w:r>
        <w:rPr>
          <w:rFonts w:ascii="굴림" w:eastAsia="바탕" w:hAnsi="굴림" w:cs="굴림" w:hint="eastAsia"/>
          <w:color w:val="000000"/>
          <w:kern w:val="0"/>
          <w:szCs w:val="20"/>
        </w:rPr>
        <w:t>Analysis on Demographic Factors of Samples</w:t>
      </w:r>
    </w:p>
    <w:p w:rsidR="00715597" w:rsidRDefault="00715597">
      <w:pPr>
        <w:spacing w:after="0" w:line="384" w:lineRule="auto"/>
        <w:ind w:firstLine="200"/>
        <w:textAlignment w:val="baseline"/>
        <w:rPr>
          <w:rFonts w:ascii="바탕" w:eastAsia="바탕" w:hAnsi="바탕" w:cs="굴림"/>
          <w:color w:val="000000"/>
          <w:kern w:val="0"/>
          <w:szCs w:val="20"/>
        </w:rPr>
      </w:pP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The result of demographic analysis on </w:t>
      </w:r>
      <w:r>
        <w:rPr>
          <w:rFonts w:ascii="바탕" w:eastAsia="바탕" w:hAnsi="바탕" w:cs="굴림"/>
          <w:color w:val="000000"/>
          <w:kern w:val="0"/>
          <w:szCs w:val="20"/>
        </w:rPr>
        <w:t>the</w:t>
      </w:r>
      <w:r>
        <w:rPr>
          <w:rFonts w:ascii="바탕" w:eastAsia="바탕" w:hAnsi="바탕" w:cs="굴림" w:hint="eastAsia"/>
          <w:color w:val="000000"/>
          <w:kern w:val="0"/>
          <w:szCs w:val="20"/>
        </w:rPr>
        <w:t xml:space="preserve"> samples shows that they consist of 70.8% of females and 29.2% of males, 54.2% of 1</w:t>
      </w:r>
      <w:r>
        <w:rPr>
          <w:rFonts w:ascii="바탕" w:eastAsia="바탕" w:hAnsi="바탕" w:cs="굴림" w:hint="eastAsia"/>
          <w:color w:val="000000"/>
          <w:kern w:val="0"/>
          <w:szCs w:val="20"/>
          <w:vertAlign w:val="superscript"/>
        </w:rPr>
        <w:t>st</w:t>
      </w:r>
      <w:r>
        <w:rPr>
          <w:rFonts w:ascii="바탕" w:eastAsia="바탕" w:hAnsi="바탕" w:cs="굴림" w:hint="eastAsia"/>
          <w:color w:val="000000"/>
          <w:kern w:val="0"/>
          <w:szCs w:val="20"/>
        </w:rPr>
        <w:t xml:space="preserve"> year students followed by 2</w:t>
      </w:r>
      <w:r>
        <w:rPr>
          <w:rFonts w:ascii="바탕" w:eastAsia="바탕" w:hAnsi="바탕" w:cs="굴림" w:hint="eastAsia"/>
          <w:color w:val="000000"/>
          <w:kern w:val="0"/>
          <w:szCs w:val="20"/>
          <w:vertAlign w:val="superscript"/>
        </w:rPr>
        <w:t>nd</w:t>
      </w:r>
      <w:r>
        <w:rPr>
          <w:rFonts w:ascii="바탕" w:eastAsia="바탕" w:hAnsi="바탕" w:cs="굴림" w:hint="eastAsia"/>
          <w:color w:val="000000"/>
          <w:kern w:val="0"/>
          <w:szCs w:val="20"/>
        </w:rPr>
        <w:t>, 4</w:t>
      </w:r>
      <w:r>
        <w:rPr>
          <w:rFonts w:ascii="바탕" w:eastAsia="바탕" w:hAnsi="바탕" w:cs="굴림" w:hint="eastAsia"/>
          <w:color w:val="000000"/>
          <w:kern w:val="0"/>
          <w:szCs w:val="20"/>
          <w:vertAlign w:val="superscript"/>
        </w:rPr>
        <w:t>th</w:t>
      </w:r>
      <w:r>
        <w:rPr>
          <w:rFonts w:ascii="바탕" w:eastAsia="바탕" w:hAnsi="바탕" w:cs="굴림" w:hint="eastAsia"/>
          <w:color w:val="000000"/>
          <w:kern w:val="0"/>
          <w:szCs w:val="20"/>
        </w:rPr>
        <w:t>, and 3</w:t>
      </w:r>
      <w:r>
        <w:rPr>
          <w:rFonts w:ascii="바탕" w:eastAsia="바탕" w:hAnsi="바탕" w:cs="굴림" w:hint="eastAsia"/>
          <w:color w:val="000000"/>
          <w:kern w:val="0"/>
          <w:szCs w:val="20"/>
          <w:vertAlign w:val="superscript"/>
        </w:rPr>
        <w:t>rd</w:t>
      </w:r>
      <w:r>
        <w:rPr>
          <w:rFonts w:ascii="바탕" w:eastAsia="바탕" w:hAnsi="바탕" w:cs="굴림" w:hint="eastAsia"/>
          <w:color w:val="000000"/>
          <w:kern w:val="0"/>
          <w:szCs w:val="20"/>
        </w:rPr>
        <w:t xml:space="preserve"> year ones, 97.7% of 10-20 years of age range and 2.3% of those who are older than 30 years of age. Humanities and social science majors account for the highest by 51.2%, which is followed by others, art and physical education, and natural sciences, atheism by 53.5% followed by Christianity, Catholicism, </w:t>
      </w:r>
      <w:r>
        <w:rPr>
          <w:rFonts w:ascii="바탕" w:eastAsia="바탕" w:hAnsi="바탕" w:cs="굴림"/>
          <w:color w:val="000000"/>
          <w:kern w:val="0"/>
          <w:szCs w:val="20"/>
        </w:rPr>
        <w:t>Buddhism</w:t>
      </w:r>
      <w:r>
        <w:rPr>
          <w:rFonts w:ascii="바탕" w:eastAsia="바탕" w:hAnsi="바탕" w:cs="굴림" w:hint="eastAsia"/>
          <w:color w:val="000000"/>
          <w:kern w:val="0"/>
          <w:szCs w:val="20"/>
        </w:rPr>
        <w:t>, and others, and within 2 hours of commuting by 41.5% followed by within 1 hour, within 30 minutes, and more than 2 hours.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47"/>
        <w:gridCol w:w="2047"/>
        <w:gridCol w:w="2047"/>
        <w:gridCol w:w="2020"/>
      </w:tblGrid>
      <w:tr w:rsidR="00715597">
        <w:trPr>
          <w:trHeight w:val="314"/>
        </w:trPr>
        <w:tc>
          <w:tcPr>
            <w:tcW w:w="4094" w:type="dxa"/>
            <w:gridSpan w:val="2"/>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division</w:t>
            </w:r>
          </w:p>
        </w:tc>
        <w:tc>
          <w:tcPr>
            <w:tcW w:w="20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frequency</w:t>
            </w:r>
          </w:p>
        </w:tc>
        <w:tc>
          <w:tcPr>
            <w:tcW w:w="2020"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percent</w:t>
            </w:r>
          </w:p>
        </w:tc>
      </w:tr>
      <w:tr w:rsidR="00715597">
        <w:trPr>
          <w:trHeight w:val="314"/>
        </w:trPr>
        <w:tc>
          <w:tcPr>
            <w:tcW w:w="2047"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Gender</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Male</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76</w:t>
            </w:r>
          </w:p>
        </w:tc>
        <w:tc>
          <w:tcPr>
            <w:tcW w:w="2020"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29.2</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Female</w:t>
            </w: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184</w:t>
            </w:r>
          </w:p>
        </w:tc>
        <w:tc>
          <w:tcPr>
            <w:tcW w:w="2020"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70.8</w:t>
            </w:r>
          </w:p>
        </w:tc>
      </w:tr>
      <w:tr w:rsidR="00715597">
        <w:trPr>
          <w:trHeight w:val="314"/>
        </w:trPr>
        <w:tc>
          <w:tcPr>
            <w:tcW w:w="2047"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School Year</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w:t>
            </w:r>
            <w:r>
              <w:rPr>
                <w:rFonts w:ascii="함초롬바탕" w:eastAsia="함초롬바탕" w:hAnsi="함초롬바탕" w:cs="함초롬바탕" w:hint="eastAsia"/>
                <w:color w:val="000000"/>
                <w:kern w:val="0"/>
                <w:szCs w:val="20"/>
                <w:vertAlign w:val="superscript"/>
              </w:rPr>
              <w:t>st</w:t>
            </w:r>
            <w:r>
              <w:rPr>
                <w:rFonts w:ascii="함초롬바탕" w:eastAsia="함초롬바탕" w:hAnsi="함초롬바탕" w:cs="함초롬바탕" w:hint="eastAsia"/>
                <w:color w:val="000000"/>
                <w:kern w:val="0"/>
                <w:szCs w:val="20"/>
              </w:rPr>
              <w:t xml:space="preserve"> year</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141</w:t>
            </w:r>
          </w:p>
        </w:tc>
        <w:tc>
          <w:tcPr>
            <w:tcW w:w="2020"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54.2</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w:t>
            </w:r>
            <w:r>
              <w:rPr>
                <w:rFonts w:ascii="함초롬바탕" w:eastAsia="함초롬바탕" w:hAnsi="함초롬바탕" w:cs="함초롬바탕" w:hint="eastAsia"/>
                <w:color w:val="000000"/>
                <w:kern w:val="0"/>
                <w:szCs w:val="20"/>
                <w:vertAlign w:val="superscript"/>
              </w:rPr>
              <w:t>nd</w:t>
            </w:r>
            <w:r>
              <w:rPr>
                <w:rFonts w:ascii="함초롬바탕" w:eastAsia="함초롬바탕" w:hAnsi="함초롬바탕" w:cs="함초롬바탕" w:hint="eastAsia"/>
                <w:color w:val="000000"/>
                <w:kern w:val="0"/>
                <w:szCs w:val="20"/>
              </w:rPr>
              <w:t xml:space="preserve"> year</w:t>
            </w: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84</w:t>
            </w:r>
          </w:p>
        </w:tc>
        <w:tc>
          <w:tcPr>
            <w:tcW w:w="2020"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32.3</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w:t>
            </w:r>
            <w:r>
              <w:rPr>
                <w:rFonts w:ascii="함초롬바탕" w:eastAsia="함초롬바탕" w:hAnsi="함초롬바탕" w:cs="함초롬바탕" w:hint="eastAsia"/>
                <w:color w:val="000000"/>
                <w:kern w:val="0"/>
                <w:szCs w:val="20"/>
                <w:vertAlign w:val="superscript"/>
              </w:rPr>
              <w:t>rd</w:t>
            </w:r>
            <w:r>
              <w:rPr>
                <w:rFonts w:ascii="함초롬바탕" w:eastAsia="함초롬바탕" w:hAnsi="함초롬바탕" w:cs="함초롬바탕" w:hint="eastAsia"/>
                <w:color w:val="000000"/>
                <w:kern w:val="0"/>
                <w:szCs w:val="20"/>
              </w:rPr>
              <w:t xml:space="preserve"> year</w:t>
            </w: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15</w:t>
            </w:r>
          </w:p>
        </w:tc>
        <w:tc>
          <w:tcPr>
            <w:tcW w:w="2020"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5.8</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w:t>
            </w:r>
            <w:r>
              <w:rPr>
                <w:rFonts w:ascii="함초롬바탕" w:eastAsia="함초롬바탕" w:hAnsi="함초롬바탕" w:cs="함초롬바탕" w:hint="eastAsia"/>
                <w:color w:val="000000"/>
                <w:kern w:val="0"/>
                <w:szCs w:val="20"/>
                <w:vertAlign w:val="superscript"/>
              </w:rPr>
              <w:t>th</w:t>
            </w:r>
            <w:r>
              <w:rPr>
                <w:rFonts w:ascii="함초롬바탕" w:eastAsia="함초롬바탕" w:hAnsi="함초롬바탕" w:cs="함초롬바탕" w:hint="eastAsia"/>
                <w:color w:val="000000"/>
                <w:kern w:val="0"/>
                <w:szCs w:val="20"/>
              </w:rPr>
              <w:t xml:space="preserve"> year</w:t>
            </w: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20</w:t>
            </w:r>
          </w:p>
        </w:tc>
        <w:tc>
          <w:tcPr>
            <w:tcW w:w="2020"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7.7</w:t>
            </w:r>
          </w:p>
        </w:tc>
      </w:tr>
      <w:tr w:rsidR="00715597">
        <w:trPr>
          <w:trHeight w:val="314"/>
        </w:trPr>
        <w:tc>
          <w:tcPr>
            <w:tcW w:w="2047"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Age</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10-20</w:t>
            </w:r>
            <w:r>
              <w:rPr>
                <w:rFonts w:ascii="굴림" w:eastAsia="함초롬바탕" w:hAnsi="굴림" w:cs="굴림" w:hint="eastAsia"/>
                <w:color w:val="000000"/>
                <w:kern w:val="0"/>
                <w:szCs w:val="20"/>
              </w:rPr>
              <w:t xml:space="preserve"> years</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254</w:t>
            </w:r>
          </w:p>
        </w:tc>
        <w:tc>
          <w:tcPr>
            <w:tcW w:w="2020"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97.7</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30</w:t>
            </w:r>
            <w:r>
              <w:rPr>
                <w:rFonts w:ascii="굴림" w:eastAsia="함초롬바탕" w:hAnsi="굴림" w:cs="굴림" w:hint="eastAsia"/>
                <w:color w:val="000000"/>
                <w:kern w:val="0"/>
                <w:szCs w:val="20"/>
              </w:rPr>
              <w:t xml:space="preserve"> years or older</w:t>
            </w: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w:t>
            </w:r>
          </w:p>
        </w:tc>
        <w:tc>
          <w:tcPr>
            <w:tcW w:w="2020"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2.3</w:t>
            </w:r>
          </w:p>
        </w:tc>
      </w:tr>
      <w:tr w:rsidR="00715597">
        <w:trPr>
          <w:trHeight w:val="314"/>
        </w:trPr>
        <w:tc>
          <w:tcPr>
            <w:tcW w:w="2047"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Major</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Humanities and Social Sciences</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133</w:t>
            </w:r>
          </w:p>
        </w:tc>
        <w:tc>
          <w:tcPr>
            <w:tcW w:w="2020"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51.2</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Natural Sciences</w:t>
            </w: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19</w:t>
            </w:r>
          </w:p>
        </w:tc>
        <w:tc>
          <w:tcPr>
            <w:tcW w:w="2020"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7.3</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Art and PE</w:t>
            </w: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31</w:t>
            </w:r>
          </w:p>
        </w:tc>
        <w:tc>
          <w:tcPr>
            <w:tcW w:w="2020"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11.9</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Others</w:t>
            </w: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77</w:t>
            </w:r>
          </w:p>
        </w:tc>
        <w:tc>
          <w:tcPr>
            <w:tcW w:w="2020"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29.6</w:t>
            </w:r>
          </w:p>
        </w:tc>
      </w:tr>
      <w:tr w:rsidR="00715597">
        <w:trPr>
          <w:trHeight w:val="314"/>
        </w:trPr>
        <w:tc>
          <w:tcPr>
            <w:tcW w:w="2047"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Religion</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Christianity</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84</w:t>
            </w:r>
          </w:p>
        </w:tc>
        <w:tc>
          <w:tcPr>
            <w:tcW w:w="2020"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32.3</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Catholicism</w:t>
            </w: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19</w:t>
            </w:r>
          </w:p>
        </w:tc>
        <w:tc>
          <w:tcPr>
            <w:tcW w:w="2020"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7.3</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Buddhism</w:t>
            </w: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11</w:t>
            </w:r>
          </w:p>
        </w:tc>
        <w:tc>
          <w:tcPr>
            <w:tcW w:w="2020"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4.2</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Atheism</w:t>
            </w: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139</w:t>
            </w:r>
          </w:p>
        </w:tc>
        <w:tc>
          <w:tcPr>
            <w:tcW w:w="2020"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53.5</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Others</w:t>
            </w: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w:t>
            </w:r>
          </w:p>
        </w:tc>
        <w:tc>
          <w:tcPr>
            <w:tcW w:w="2020"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2.7</w:t>
            </w:r>
          </w:p>
        </w:tc>
      </w:tr>
      <w:tr w:rsidR="00715597">
        <w:trPr>
          <w:trHeight w:val="314"/>
        </w:trPr>
        <w:tc>
          <w:tcPr>
            <w:tcW w:w="2047"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Commuting time</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Within 30 mins</w:t>
            </w:r>
          </w:p>
        </w:tc>
        <w:tc>
          <w:tcPr>
            <w:tcW w:w="204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36</w:t>
            </w:r>
          </w:p>
        </w:tc>
        <w:tc>
          <w:tcPr>
            <w:tcW w:w="2020"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13.8</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Within 1 hours</w:t>
            </w: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86</w:t>
            </w:r>
          </w:p>
        </w:tc>
        <w:tc>
          <w:tcPr>
            <w:tcW w:w="2020"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33.1</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Within 2 hours</w:t>
            </w:r>
          </w:p>
        </w:tc>
        <w:tc>
          <w:tcPr>
            <w:tcW w:w="204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108</w:t>
            </w:r>
          </w:p>
        </w:tc>
        <w:tc>
          <w:tcPr>
            <w:tcW w:w="2020"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41.5</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More than 2 hours</w:t>
            </w:r>
          </w:p>
        </w:tc>
        <w:tc>
          <w:tcPr>
            <w:tcW w:w="204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30</w:t>
            </w:r>
          </w:p>
        </w:tc>
        <w:tc>
          <w:tcPr>
            <w:tcW w:w="2020"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11.5</w:t>
            </w:r>
          </w:p>
        </w:tc>
      </w:tr>
      <w:tr w:rsidR="00715597">
        <w:trPr>
          <w:trHeight w:val="314"/>
        </w:trPr>
        <w:tc>
          <w:tcPr>
            <w:tcW w:w="4094" w:type="dxa"/>
            <w:gridSpan w:val="2"/>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Total</w:t>
            </w:r>
          </w:p>
        </w:tc>
        <w:tc>
          <w:tcPr>
            <w:tcW w:w="20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260</w:t>
            </w:r>
          </w:p>
        </w:tc>
        <w:tc>
          <w:tcPr>
            <w:tcW w:w="2020"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100.0</w:t>
            </w:r>
          </w:p>
        </w:tc>
      </w:tr>
    </w:tbl>
    <w:p w:rsidR="00715597" w:rsidRDefault="00715597">
      <w:pPr>
        <w:spacing w:after="0" w:line="384" w:lineRule="auto"/>
        <w:ind w:firstLine="200"/>
        <w:textAlignment w:val="baseline"/>
        <w:rPr>
          <w:rFonts w:ascii="바탕" w:eastAsia="바탕" w:hAnsi="바탕" w:cs="굴림"/>
          <w:color w:val="000000"/>
          <w:kern w:val="0"/>
          <w:szCs w:val="20"/>
        </w:rPr>
      </w:pP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2. Descriptive </w:t>
      </w:r>
      <w:r>
        <w:rPr>
          <w:rFonts w:ascii="바탕" w:eastAsia="바탕" w:hAnsi="바탕" w:cs="굴림"/>
          <w:color w:val="000000"/>
          <w:kern w:val="0"/>
          <w:szCs w:val="20"/>
        </w:rPr>
        <w:t>statistical</w:t>
      </w:r>
      <w:r>
        <w:rPr>
          <w:rFonts w:ascii="바탕" w:eastAsia="바탕" w:hAnsi="바탕" w:cs="굴림" w:hint="eastAsia"/>
          <w:color w:val="000000"/>
          <w:kern w:val="0"/>
          <w:szCs w:val="20"/>
        </w:rPr>
        <w:t xml:space="preserve"> analysis and Confidence Verification for Measurement Variables</w:t>
      </w:r>
    </w:p>
    <w:p w:rsidR="00715597" w:rsidRDefault="00715597">
      <w:pPr>
        <w:spacing w:after="0" w:line="384" w:lineRule="auto"/>
        <w:ind w:firstLine="200"/>
        <w:textAlignment w:val="baseline"/>
        <w:rPr>
          <w:rFonts w:ascii="바탕" w:eastAsia="바탕" w:hAnsi="바탕"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221"/>
        <w:gridCol w:w="850"/>
        <w:gridCol w:w="1134"/>
        <w:gridCol w:w="1236"/>
        <w:gridCol w:w="1646"/>
      </w:tblGrid>
      <w:tr w:rsidR="00715597">
        <w:trPr>
          <w:trHeight w:val="1005"/>
        </w:trPr>
        <w:tc>
          <w:tcPr>
            <w:tcW w:w="3221"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tcPr>
          <w:p w:rsidR="00715597" w:rsidRDefault="00715597">
            <w:pPr>
              <w:wordWrap/>
              <w:spacing w:after="0" w:line="384" w:lineRule="auto"/>
              <w:jc w:val="center"/>
              <w:textAlignment w:val="baseline"/>
              <w:rPr>
                <w:rFonts w:ascii="굴림" w:eastAsia="굴림" w:hAnsi="굴림" w:cs="굴림"/>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N</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Average</w:t>
            </w:r>
          </w:p>
        </w:tc>
        <w:tc>
          <w:tcPr>
            <w:tcW w:w="1236"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Standard Deviation</w:t>
            </w:r>
          </w:p>
        </w:tc>
        <w:tc>
          <w:tcPr>
            <w:tcW w:w="1646"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color w:val="000000"/>
                <w:kern w:val="0"/>
                <w:szCs w:val="20"/>
              </w:rPr>
              <w:t>Cronbach’s</w:t>
            </w:r>
            <w:r>
              <w:rPr>
                <w:rFonts w:ascii="함초롬바탕" w:eastAsia="함초롬바탕" w:hAnsi="함초롬바탕" w:cs="함초롬바탕" w:hint="eastAsia"/>
                <w:color w:val="000000"/>
                <w:kern w:val="0"/>
                <w:szCs w:val="20"/>
              </w:rPr>
              <w:t>' Alpha</w:t>
            </w:r>
          </w:p>
        </w:tc>
      </w:tr>
      <w:tr w:rsidR="00715597">
        <w:trPr>
          <w:trHeight w:val="314"/>
        </w:trPr>
        <w:tc>
          <w:tcPr>
            <w:tcW w:w="3221" w:type="dxa"/>
            <w:tcBorders>
              <w:top w:val="single" w:sz="2" w:space="0" w:color="000000"/>
              <w:left w:val="nil"/>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Social Support</w:t>
            </w:r>
          </w:p>
        </w:tc>
        <w:tc>
          <w:tcPr>
            <w:tcW w:w="850"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260</w:t>
            </w:r>
          </w:p>
        </w:tc>
        <w:tc>
          <w:tcPr>
            <w:tcW w:w="113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3.65</w:t>
            </w:r>
          </w:p>
        </w:tc>
        <w:tc>
          <w:tcPr>
            <w:tcW w:w="1236"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.68</w:t>
            </w:r>
          </w:p>
        </w:tc>
        <w:tc>
          <w:tcPr>
            <w:tcW w:w="1646"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.769</w:t>
            </w:r>
          </w:p>
        </w:tc>
      </w:tr>
      <w:tr w:rsidR="00715597">
        <w:trPr>
          <w:trHeight w:val="314"/>
        </w:trPr>
        <w:tc>
          <w:tcPr>
            <w:tcW w:w="3221" w:type="dxa"/>
            <w:tcBorders>
              <w:top w:val="nil"/>
              <w:left w:val="nil"/>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Learning Efficacy</w:t>
            </w:r>
          </w:p>
        </w:tc>
        <w:tc>
          <w:tcPr>
            <w:tcW w:w="850"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260</w:t>
            </w:r>
          </w:p>
        </w:tc>
        <w:tc>
          <w:tcPr>
            <w:tcW w:w="1134"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3.43</w:t>
            </w:r>
          </w:p>
        </w:tc>
        <w:tc>
          <w:tcPr>
            <w:tcW w:w="1236"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.61</w:t>
            </w:r>
          </w:p>
        </w:tc>
        <w:tc>
          <w:tcPr>
            <w:tcW w:w="1646"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.869</w:t>
            </w:r>
          </w:p>
        </w:tc>
      </w:tr>
      <w:tr w:rsidR="00715597">
        <w:trPr>
          <w:trHeight w:val="314"/>
        </w:trPr>
        <w:tc>
          <w:tcPr>
            <w:tcW w:w="3221" w:type="dxa"/>
            <w:tcBorders>
              <w:top w:val="nil"/>
              <w:left w:val="nil"/>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Major Satisfaction</w:t>
            </w:r>
          </w:p>
        </w:tc>
        <w:tc>
          <w:tcPr>
            <w:tcW w:w="850"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260</w:t>
            </w:r>
          </w:p>
        </w:tc>
        <w:tc>
          <w:tcPr>
            <w:tcW w:w="1134"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3.66</w:t>
            </w:r>
          </w:p>
        </w:tc>
        <w:tc>
          <w:tcPr>
            <w:tcW w:w="1236"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.73</w:t>
            </w:r>
          </w:p>
        </w:tc>
        <w:tc>
          <w:tcPr>
            <w:tcW w:w="1646"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.871</w:t>
            </w:r>
          </w:p>
        </w:tc>
      </w:tr>
      <w:tr w:rsidR="00715597">
        <w:trPr>
          <w:trHeight w:val="314"/>
        </w:trPr>
        <w:tc>
          <w:tcPr>
            <w:tcW w:w="3221" w:type="dxa"/>
            <w:tcBorders>
              <w:top w:val="nil"/>
              <w:left w:val="nil"/>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School Satisfaction</w:t>
            </w:r>
          </w:p>
        </w:tc>
        <w:tc>
          <w:tcPr>
            <w:tcW w:w="850"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260</w:t>
            </w:r>
          </w:p>
        </w:tc>
        <w:tc>
          <w:tcPr>
            <w:tcW w:w="1134"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3.36</w:t>
            </w:r>
          </w:p>
        </w:tc>
        <w:tc>
          <w:tcPr>
            <w:tcW w:w="1236"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.75</w:t>
            </w:r>
          </w:p>
        </w:tc>
        <w:tc>
          <w:tcPr>
            <w:tcW w:w="1646"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.913</w:t>
            </w:r>
          </w:p>
        </w:tc>
      </w:tr>
      <w:tr w:rsidR="00715597">
        <w:trPr>
          <w:trHeight w:val="314"/>
        </w:trPr>
        <w:tc>
          <w:tcPr>
            <w:tcW w:w="3221" w:type="dxa"/>
            <w:tcBorders>
              <w:top w:val="nil"/>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Academic Persistence Intention</w:t>
            </w:r>
          </w:p>
        </w:tc>
        <w:tc>
          <w:tcPr>
            <w:tcW w:w="850"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260</w:t>
            </w:r>
          </w:p>
        </w:tc>
        <w:tc>
          <w:tcPr>
            <w:tcW w:w="113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3.75</w:t>
            </w:r>
          </w:p>
        </w:tc>
        <w:tc>
          <w:tcPr>
            <w:tcW w:w="1236"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.59</w:t>
            </w:r>
          </w:p>
        </w:tc>
        <w:tc>
          <w:tcPr>
            <w:tcW w:w="1646"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.840</w:t>
            </w:r>
          </w:p>
        </w:tc>
      </w:tr>
    </w:tbl>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The result of descriptive statistical analysis on measurement variables reveals that learning persistence intention has the highest of 3.75, which is followed by major satisfaction, social support, learning efficacy, and school satisfaction. And, the result of confidence verification was high with 0.769-0.913 for Cronbach's Alpha.</w:t>
      </w:r>
    </w:p>
    <w:p w:rsidR="00715597" w:rsidRDefault="00715597">
      <w:pPr>
        <w:spacing w:after="0" w:line="384" w:lineRule="auto"/>
        <w:ind w:firstLine="200"/>
        <w:textAlignment w:val="baseline"/>
        <w:rPr>
          <w:rFonts w:ascii="바탕" w:eastAsia="바탕" w:hAnsi="바탕" w:cs="굴림"/>
          <w:color w:val="000000"/>
          <w:kern w:val="0"/>
          <w:szCs w:val="20"/>
        </w:rPr>
      </w:pP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3. </w:t>
      </w:r>
      <w:r>
        <w:rPr>
          <w:rFonts w:ascii="굴림" w:eastAsia="바탕" w:hAnsi="굴림" w:cs="굴림" w:hint="eastAsia"/>
          <w:color w:val="000000"/>
          <w:kern w:val="0"/>
          <w:szCs w:val="20"/>
        </w:rPr>
        <w:t>Correlation Analysis on Measurement Variables</w:t>
      </w:r>
    </w:p>
    <w:p w:rsidR="00715597" w:rsidRDefault="00715597">
      <w:pPr>
        <w:spacing w:after="0" w:line="384" w:lineRule="auto"/>
        <w:ind w:firstLine="200"/>
        <w:textAlignment w:val="baseline"/>
        <w:rPr>
          <w:rFonts w:ascii="바탕" w:eastAsia="바탕" w:hAnsi="바탕"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68"/>
        <w:gridCol w:w="1368"/>
        <w:gridCol w:w="1368"/>
        <w:gridCol w:w="1368"/>
        <w:gridCol w:w="1368"/>
        <w:gridCol w:w="1372"/>
      </w:tblGrid>
      <w:tr w:rsidR="00715597">
        <w:trPr>
          <w:trHeight w:val="314"/>
        </w:trPr>
        <w:tc>
          <w:tcPr>
            <w:tcW w:w="1368"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굴림" w:eastAsia="굴림" w:hAnsi="굴림" w:cs="굴림"/>
                <w:color w:val="000000"/>
                <w:kern w:val="0"/>
                <w:szCs w:val="20"/>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Social Support</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Learning Efficacy</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Major Satisfaction</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School Satisfaction</w:t>
            </w:r>
          </w:p>
        </w:tc>
        <w:tc>
          <w:tcPr>
            <w:tcW w:w="1372"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Academic Persistence Intention</w:t>
            </w:r>
          </w:p>
        </w:tc>
      </w:tr>
      <w:tr w:rsidR="00715597">
        <w:trPr>
          <w:trHeight w:val="314"/>
        </w:trPr>
        <w:tc>
          <w:tcPr>
            <w:tcW w:w="1368" w:type="dxa"/>
            <w:tcBorders>
              <w:top w:val="single" w:sz="2" w:space="0" w:color="000000"/>
              <w:left w:val="nil"/>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Social Support</w:t>
            </w:r>
          </w:p>
        </w:tc>
        <w:tc>
          <w:tcPr>
            <w:tcW w:w="136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w:t>
            </w:r>
          </w:p>
        </w:tc>
        <w:tc>
          <w:tcPr>
            <w:tcW w:w="136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c>
          <w:tcPr>
            <w:tcW w:w="136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c>
          <w:tcPr>
            <w:tcW w:w="136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c>
          <w:tcPr>
            <w:tcW w:w="1372"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r>
      <w:tr w:rsidR="00715597">
        <w:trPr>
          <w:trHeight w:val="314"/>
        </w:trPr>
        <w:tc>
          <w:tcPr>
            <w:tcW w:w="1368" w:type="dxa"/>
            <w:tcBorders>
              <w:top w:val="nil"/>
              <w:left w:val="nil"/>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Learning Efficacy</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.411***</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c>
          <w:tcPr>
            <w:tcW w:w="1372"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r>
      <w:tr w:rsidR="00715597">
        <w:trPr>
          <w:trHeight w:val="314"/>
        </w:trPr>
        <w:tc>
          <w:tcPr>
            <w:tcW w:w="1368" w:type="dxa"/>
            <w:tcBorders>
              <w:top w:val="nil"/>
              <w:left w:val="nil"/>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Major Satisfaction</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.293***</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.594***</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c>
          <w:tcPr>
            <w:tcW w:w="1372"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r>
      <w:tr w:rsidR="00715597">
        <w:trPr>
          <w:trHeight w:val="314"/>
        </w:trPr>
        <w:tc>
          <w:tcPr>
            <w:tcW w:w="1368" w:type="dxa"/>
            <w:tcBorders>
              <w:top w:val="nil"/>
              <w:left w:val="nil"/>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School Satisfaction</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.165***</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.435***</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.613***</w:t>
            </w:r>
          </w:p>
        </w:tc>
        <w:tc>
          <w:tcPr>
            <w:tcW w:w="136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w:t>
            </w:r>
          </w:p>
        </w:tc>
        <w:tc>
          <w:tcPr>
            <w:tcW w:w="1372"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r>
      <w:tr w:rsidR="00715597">
        <w:trPr>
          <w:trHeight w:val="314"/>
        </w:trPr>
        <w:tc>
          <w:tcPr>
            <w:tcW w:w="1368" w:type="dxa"/>
            <w:tcBorders>
              <w:top w:val="nil"/>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Academic Persistence Intention</w:t>
            </w:r>
          </w:p>
        </w:tc>
        <w:tc>
          <w:tcPr>
            <w:tcW w:w="136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.272***</w:t>
            </w:r>
          </w:p>
        </w:tc>
        <w:tc>
          <w:tcPr>
            <w:tcW w:w="136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.488***</w:t>
            </w:r>
          </w:p>
        </w:tc>
        <w:tc>
          <w:tcPr>
            <w:tcW w:w="136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.581***</w:t>
            </w:r>
          </w:p>
        </w:tc>
        <w:tc>
          <w:tcPr>
            <w:tcW w:w="136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.695***</w:t>
            </w:r>
          </w:p>
        </w:tc>
        <w:tc>
          <w:tcPr>
            <w:tcW w:w="1372"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w:t>
            </w:r>
          </w:p>
        </w:tc>
      </w:tr>
      <w:tr w:rsidR="00715597">
        <w:trPr>
          <w:trHeight w:val="314"/>
        </w:trPr>
        <w:tc>
          <w:tcPr>
            <w:tcW w:w="8212" w:type="dxa"/>
            <w:gridSpan w:val="6"/>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rsidR="00715597" w:rsidRDefault="004A3114">
            <w:pPr>
              <w:spacing w:after="0" w:line="384" w:lineRule="auto"/>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***p&lt;.001</w:t>
            </w:r>
          </w:p>
        </w:tc>
      </w:tr>
    </w:tbl>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The result of analysis on correlation between measurement variables showed positive correlations in all of </w:t>
      </w:r>
      <w:r>
        <w:rPr>
          <w:rFonts w:ascii="바탕" w:eastAsia="바탕" w:hAnsi="바탕" w:cs="굴림"/>
          <w:color w:val="000000"/>
          <w:kern w:val="0"/>
          <w:szCs w:val="20"/>
        </w:rPr>
        <w:t>social</w:t>
      </w:r>
      <w:r>
        <w:rPr>
          <w:rFonts w:ascii="바탕" w:eastAsia="바탕" w:hAnsi="바탕" w:cs="굴림" w:hint="eastAsia"/>
          <w:color w:val="000000"/>
          <w:kern w:val="0"/>
          <w:szCs w:val="20"/>
        </w:rPr>
        <w:t xml:space="preserve"> support, learning efficacy, major satisfaction, school satisfaction, and learning persistence intention (0.165-0.695). In other words, they had the same relations between variables set by the researcher.</w:t>
      </w:r>
    </w:p>
    <w:p w:rsidR="00715597" w:rsidRDefault="00715597">
      <w:pPr>
        <w:spacing w:after="0" w:line="384" w:lineRule="auto"/>
        <w:ind w:firstLine="200"/>
        <w:textAlignment w:val="baseline"/>
        <w:rPr>
          <w:rFonts w:ascii="바탕" w:eastAsia="바탕" w:hAnsi="바탕" w:cs="굴림"/>
          <w:color w:val="000000"/>
          <w:kern w:val="0"/>
          <w:szCs w:val="20"/>
        </w:rPr>
      </w:pPr>
    </w:p>
    <w:p w:rsidR="00715597" w:rsidRDefault="004A3114">
      <w:pPr>
        <w:spacing w:after="0" w:line="384" w:lineRule="auto"/>
        <w:ind w:firstLine="200"/>
        <w:textAlignment w:val="baseline"/>
        <w:rPr>
          <w:rFonts w:ascii="굴림" w:eastAsia="굴림" w:hAnsi="굴림" w:cs="굴림"/>
          <w:color w:val="000000"/>
          <w:kern w:val="0"/>
          <w:szCs w:val="20"/>
        </w:rPr>
      </w:pPr>
      <w:proofErr w:type="gramStart"/>
      <w:r>
        <w:rPr>
          <w:rFonts w:ascii="바탕" w:eastAsia="바탕" w:hAnsi="바탕" w:cs="굴림" w:hint="eastAsia"/>
          <w:color w:val="000000"/>
          <w:kern w:val="0"/>
          <w:szCs w:val="20"/>
        </w:rPr>
        <w:t>4.Analysis</w:t>
      </w:r>
      <w:proofErr w:type="gramEnd"/>
      <w:r>
        <w:rPr>
          <w:rFonts w:ascii="바탕" w:eastAsia="바탕" w:hAnsi="바탕" w:cs="굴림" w:hint="eastAsia"/>
          <w:color w:val="000000"/>
          <w:kern w:val="0"/>
          <w:szCs w:val="20"/>
        </w:rPr>
        <w:t xml:space="preserve"> on the Difference of Academic Persistence Intention according to Personal Factors of Undergraduate Students</w:t>
      </w:r>
    </w:p>
    <w:p w:rsidR="00715597" w:rsidRDefault="00715597">
      <w:pPr>
        <w:spacing w:after="0" w:line="384" w:lineRule="auto"/>
        <w:ind w:firstLine="200"/>
        <w:textAlignment w:val="baseline"/>
        <w:rPr>
          <w:rFonts w:ascii="바탕" w:eastAsia="바탕" w:hAnsi="바탕"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76"/>
        <w:gridCol w:w="1158"/>
        <w:gridCol w:w="1152"/>
        <w:gridCol w:w="1175"/>
        <w:gridCol w:w="1198"/>
        <w:gridCol w:w="1198"/>
        <w:gridCol w:w="1117"/>
      </w:tblGrid>
      <w:tr w:rsidR="00715597">
        <w:trPr>
          <w:trHeight w:val="314"/>
        </w:trPr>
        <w:tc>
          <w:tcPr>
            <w:tcW w:w="2434" w:type="dxa"/>
            <w:gridSpan w:val="2"/>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tcPr>
          <w:p w:rsidR="00715597" w:rsidRDefault="00715597">
            <w:pPr>
              <w:wordWrap/>
              <w:spacing w:after="0" w:line="384" w:lineRule="auto"/>
              <w:jc w:val="center"/>
              <w:textAlignment w:val="baseline"/>
              <w:rPr>
                <w:rFonts w:ascii="굴림" w:eastAsia="굴림" w:hAnsi="굴림" w:cs="굴림"/>
                <w:color w:val="000000"/>
                <w:kern w:val="0"/>
                <w:szCs w:val="20"/>
              </w:rPr>
            </w:pP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N</w:t>
            </w:r>
          </w:p>
        </w:tc>
        <w:tc>
          <w:tcPr>
            <w:tcW w:w="117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Average</w:t>
            </w:r>
          </w:p>
        </w:tc>
        <w:tc>
          <w:tcPr>
            <w:tcW w:w="119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Standard Deviation</w:t>
            </w:r>
          </w:p>
        </w:tc>
        <w:tc>
          <w:tcPr>
            <w:tcW w:w="119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t</w:t>
            </w:r>
          </w:p>
        </w:tc>
        <w:tc>
          <w:tcPr>
            <w:tcW w:w="1117"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p</w:t>
            </w:r>
          </w:p>
        </w:tc>
      </w:tr>
      <w:tr w:rsidR="00715597">
        <w:trPr>
          <w:trHeight w:val="314"/>
        </w:trPr>
        <w:tc>
          <w:tcPr>
            <w:tcW w:w="1276"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Gender</w:t>
            </w:r>
          </w:p>
        </w:tc>
        <w:tc>
          <w:tcPr>
            <w:tcW w:w="115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Male</w:t>
            </w:r>
          </w:p>
        </w:tc>
        <w:tc>
          <w:tcPr>
            <w:tcW w:w="115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76</w:t>
            </w:r>
          </w:p>
        </w:tc>
        <w:tc>
          <w:tcPr>
            <w:tcW w:w="1175"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3.70</w:t>
            </w:r>
          </w:p>
        </w:tc>
        <w:tc>
          <w:tcPr>
            <w:tcW w:w="119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.64</w:t>
            </w:r>
          </w:p>
        </w:tc>
        <w:tc>
          <w:tcPr>
            <w:tcW w:w="11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-.788</w:t>
            </w:r>
          </w:p>
        </w:tc>
        <w:tc>
          <w:tcPr>
            <w:tcW w:w="1117"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.432</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15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Female</w:t>
            </w:r>
          </w:p>
        </w:tc>
        <w:tc>
          <w:tcPr>
            <w:tcW w:w="115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184</w:t>
            </w:r>
          </w:p>
        </w:tc>
        <w:tc>
          <w:tcPr>
            <w:tcW w:w="1175"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3.76</w:t>
            </w:r>
          </w:p>
        </w:tc>
        <w:tc>
          <w:tcPr>
            <w:tcW w:w="119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.58</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r w:rsidR="00715597">
        <w:trPr>
          <w:trHeight w:val="314"/>
        </w:trPr>
        <w:tc>
          <w:tcPr>
            <w:tcW w:w="2434" w:type="dxa"/>
            <w:gridSpan w:val="2"/>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굴림" w:hAnsi="굴림" w:cs="굴림" w:hint="eastAsia"/>
                <w:color w:val="000000"/>
                <w:kern w:val="0"/>
                <w:szCs w:val="20"/>
              </w:rPr>
              <w:lastRenderedPageBreak/>
              <w:t>Total</w:t>
            </w: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260</w:t>
            </w:r>
          </w:p>
        </w:tc>
        <w:tc>
          <w:tcPr>
            <w:tcW w:w="117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3.73</w:t>
            </w:r>
          </w:p>
        </w:tc>
        <w:tc>
          <w:tcPr>
            <w:tcW w:w="119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r w:rsidR="00715597">
        <w:trPr>
          <w:trHeight w:val="314"/>
        </w:trPr>
        <w:tc>
          <w:tcPr>
            <w:tcW w:w="1276"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School Year</w:t>
            </w:r>
          </w:p>
        </w:tc>
        <w:tc>
          <w:tcPr>
            <w:tcW w:w="115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w:t>
            </w:r>
            <w:r>
              <w:rPr>
                <w:rFonts w:ascii="함초롬바탕" w:eastAsia="함초롬바탕" w:hAnsi="함초롬바탕" w:cs="함초롬바탕" w:hint="eastAsia"/>
                <w:color w:val="000000"/>
                <w:kern w:val="0"/>
                <w:szCs w:val="20"/>
                <w:vertAlign w:val="superscript"/>
              </w:rPr>
              <w:t>st</w:t>
            </w:r>
            <w:r>
              <w:rPr>
                <w:rFonts w:ascii="함초롬바탕" w:eastAsia="함초롬바탕" w:hAnsi="함초롬바탕" w:cs="함초롬바탕" w:hint="eastAsia"/>
                <w:color w:val="000000"/>
                <w:kern w:val="0"/>
                <w:szCs w:val="20"/>
              </w:rPr>
              <w:t xml:space="preserve"> year</w:t>
            </w:r>
          </w:p>
        </w:tc>
        <w:tc>
          <w:tcPr>
            <w:tcW w:w="115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141</w:t>
            </w:r>
          </w:p>
        </w:tc>
        <w:tc>
          <w:tcPr>
            <w:tcW w:w="1175"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3.77</w:t>
            </w:r>
          </w:p>
        </w:tc>
        <w:tc>
          <w:tcPr>
            <w:tcW w:w="119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.59</w:t>
            </w:r>
          </w:p>
        </w:tc>
        <w:tc>
          <w:tcPr>
            <w:tcW w:w="11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.312</w:t>
            </w:r>
          </w:p>
        </w:tc>
        <w:tc>
          <w:tcPr>
            <w:tcW w:w="1117"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.817</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15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w:t>
            </w:r>
            <w:r>
              <w:rPr>
                <w:rFonts w:ascii="함초롬바탕" w:eastAsia="함초롬바탕" w:hAnsi="함초롬바탕" w:cs="함초롬바탕" w:hint="eastAsia"/>
                <w:color w:val="000000"/>
                <w:kern w:val="0"/>
                <w:szCs w:val="20"/>
                <w:vertAlign w:val="superscript"/>
              </w:rPr>
              <w:t>nd</w:t>
            </w:r>
            <w:r>
              <w:rPr>
                <w:rFonts w:ascii="함초롬바탕" w:eastAsia="함초롬바탕" w:hAnsi="함초롬바탕" w:cs="함초롬바탕" w:hint="eastAsia"/>
                <w:color w:val="000000"/>
                <w:kern w:val="0"/>
                <w:szCs w:val="20"/>
              </w:rPr>
              <w:t xml:space="preserve"> year</w:t>
            </w:r>
          </w:p>
        </w:tc>
        <w:tc>
          <w:tcPr>
            <w:tcW w:w="1152"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84</w:t>
            </w:r>
          </w:p>
        </w:tc>
        <w:tc>
          <w:tcPr>
            <w:tcW w:w="117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3.74</w:t>
            </w:r>
          </w:p>
        </w:tc>
        <w:tc>
          <w:tcPr>
            <w:tcW w:w="119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15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w:t>
            </w:r>
            <w:r>
              <w:rPr>
                <w:rFonts w:ascii="함초롬바탕" w:eastAsia="함초롬바탕" w:hAnsi="함초롬바탕" w:cs="함초롬바탕" w:hint="eastAsia"/>
                <w:color w:val="000000"/>
                <w:kern w:val="0"/>
                <w:szCs w:val="20"/>
                <w:vertAlign w:val="superscript"/>
              </w:rPr>
              <w:t>rd</w:t>
            </w:r>
            <w:r>
              <w:rPr>
                <w:rFonts w:ascii="함초롬바탕" w:eastAsia="함초롬바탕" w:hAnsi="함초롬바탕" w:cs="함초롬바탕" w:hint="eastAsia"/>
                <w:color w:val="000000"/>
                <w:kern w:val="0"/>
                <w:szCs w:val="20"/>
              </w:rPr>
              <w:t xml:space="preserve"> year</w:t>
            </w:r>
          </w:p>
        </w:tc>
        <w:tc>
          <w:tcPr>
            <w:tcW w:w="1152"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15</w:t>
            </w:r>
          </w:p>
        </w:tc>
        <w:tc>
          <w:tcPr>
            <w:tcW w:w="117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3.73</w:t>
            </w:r>
          </w:p>
        </w:tc>
        <w:tc>
          <w:tcPr>
            <w:tcW w:w="119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.70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15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w:t>
            </w:r>
            <w:r>
              <w:rPr>
                <w:rFonts w:ascii="함초롬바탕" w:eastAsia="함초롬바탕" w:hAnsi="함초롬바탕" w:cs="함초롬바탕" w:hint="eastAsia"/>
                <w:color w:val="000000"/>
                <w:kern w:val="0"/>
                <w:szCs w:val="20"/>
                <w:vertAlign w:val="superscript"/>
              </w:rPr>
              <w:t>th</w:t>
            </w:r>
            <w:r>
              <w:rPr>
                <w:rFonts w:ascii="함초롬바탕" w:eastAsia="함초롬바탕" w:hAnsi="함초롬바탕" w:cs="함초롬바탕" w:hint="eastAsia"/>
                <w:color w:val="000000"/>
                <w:kern w:val="0"/>
                <w:szCs w:val="20"/>
              </w:rPr>
              <w:t xml:space="preserve"> year</w:t>
            </w:r>
          </w:p>
        </w:tc>
        <w:tc>
          <w:tcPr>
            <w:tcW w:w="115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20</w:t>
            </w:r>
          </w:p>
        </w:tc>
        <w:tc>
          <w:tcPr>
            <w:tcW w:w="1175"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3.64</w:t>
            </w:r>
          </w:p>
        </w:tc>
        <w:tc>
          <w:tcPr>
            <w:tcW w:w="119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r w:rsidR="00715597">
        <w:trPr>
          <w:trHeight w:val="314"/>
        </w:trPr>
        <w:tc>
          <w:tcPr>
            <w:tcW w:w="2434" w:type="dxa"/>
            <w:gridSpan w:val="2"/>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Total</w:t>
            </w: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260</w:t>
            </w:r>
          </w:p>
        </w:tc>
        <w:tc>
          <w:tcPr>
            <w:tcW w:w="117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3.75</w:t>
            </w:r>
          </w:p>
        </w:tc>
        <w:tc>
          <w:tcPr>
            <w:tcW w:w="119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.59</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r w:rsidR="00715597">
        <w:trPr>
          <w:trHeight w:val="314"/>
        </w:trPr>
        <w:tc>
          <w:tcPr>
            <w:tcW w:w="1276"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Commuting Time</w:t>
            </w:r>
          </w:p>
        </w:tc>
        <w:tc>
          <w:tcPr>
            <w:tcW w:w="115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Within 30 mins</w:t>
            </w:r>
          </w:p>
        </w:tc>
        <w:tc>
          <w:tcPr>
            <w:tcW w:w="115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36</w:t>
            </w:r>
          </w:p>
        </w:tc>
        <w:tc>
          <w:tcPr>
            <w:tcW w:w="1175"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3.65</w:t>
            </w:r>
          </w:p>
        </w:tc>
        <w:tc>
          <w:tcPr>
            <w:tcW w:w="119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.65</w:t>
            </w:r>
          </w:p>
        </w:tc>
        <w:tc>
          <w:tcPr>
            <w:tcW w:w="11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.487</w:t>
            </w:r>
          </w:p>
        </w:tc>
        <w:tc>
          <w:tcPr>
            <w:tcW w:w="1117"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.692</w:t>
            </w: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15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Within 1 hours</w:t>
            </w:r>
          </w:p>
        </w:tc>
        <w:tc>
          <w:tcPr>
            <w:tcW w:w="1152"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86</w:t>
            </w:r>
          </w:p>
        </w:tc>
        <w:tc>
          <w:tcPr>
            <w:tcW w:w="117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3.74</w:t>
            </w:r>
          </w:p>
        </w:tc>
        <w:tc>
          <w:tcPr>
            <w:tcW w:w="119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.62</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15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Within 2 hours</w:t>
            </w:r>
          </w:p>
        </w:tc>
        <w:tc>
          <w:tcPr>
            <w:tcW w:w="1152"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108</w:t>
            </w:r>
          </w:p>
        </w:tc>
        <w:tc>
          <w:tcPr>
            <w:tcW w:w="117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3.77</w:t>
            </w:r>
          </w:p>
        </w:tc>
        <w:tc>
          <w:tcPr>
            <w:tcW w:w="119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r w:rsidR="00715597">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15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More than 2 hours</w:t>
            </w:r>
          </w:p>
        </w:tc>
        <w:tc>
          <w:tcPr>
            <w:tcW w:w="115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30</w:t>
            </w:r>
          </w:p>
        </w:tc>
        <w:tc>
          <w:tcPr>
            <w:tcW w:w="1175"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3.81</w:t>
            </w:r>
          </w:p>
        </w:tc>
        <w:tc>
          <w:tcPr>
            <w:tcW w:w="119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r w:rsidR="00715597">
        <w:trPr>
          <w:trHeight w:val="314"/>
        </w:trPr>
        <w:tc>
          <w:tcPr>
            <w:tcW w:w="2434" w:type="dxa"/>
            <w:gridSpan w:val="2"/>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Total</w:t>
            </w: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260</w:t>
            </w:r>
          </w:p>
        </w:tc>
        <w:tc>
          <w:tcPr>
            <w:tcW w:w="117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3.75</w:t>
            </w:r>
          </w:p>
        </w:tc>
        <w:tc>
          <w:tcPr>
            <w:tcW w:w="119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.59</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r>
    </w:tbl>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The result of an analysis on the difference of learning persistence Intention according to genders did not show a statistically significant difference (t=-0.788, p&gt;0.05). Therefore, it is found that gender does not make any difference in learning persistence intention.</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The result of an analysis on the difference of learning persistence intention according to school years did not show a statistically significant difference (F=0.312, p&gt;0.05). Therefore, it is found that school year does not make any difference in learning persistence intention.</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The result of an analysis on the difference of learning persistence intention according to commuting time did not show a statistically significant difference (F=0.487, p&gt;0.05). Therefore, it is found that commuting time does not make any difference in learning persistence intention.</w:t>
      </w:r>
    </w:p>
    <w:p w:rsidR="00715597" w:rsidRDefault="00715597">
      <w:pPr>
        <w:spacing w:after="0" w:line="384" w:lineRule="auto"/>
        <w:ind w:firstLine="200"/>
        <w:textAlignment w:val="baseline"/>
        <w:rPr>
          <w:rFonts w:ascii="바탕" w:eastAsia="바탕" w:hAnsi="바탕" w:cs="굴림"/>
          <w:color w:val="000000"/>
          <w:kern w:val="0"/>
          <w:szCs w:val="20"/>
        </w:rPr>
      </w:pP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5. </w:t>
      </w:r>
      <w:r>
        <w:rPr>
          <w:rFonts w:ascii="굴림" w:eastAsia="바탕" w:hAnsi="굴림" w:cs="굴림" w:hint="eastAsia"/>
          <w:color w:val="000000"/>
          <w:kern w:val="0"/>
          <w:szCs w:val="20"/>
        </w:rPr>
        <w:t>Analysis on Factors Effective on Academic Persistence Intention</w:t>
      </w:r>
    </w:p>
    <w:p w:rsidR="00715597" w:rsidRDefault="00715597">
      <w:pPr>
        <w:spacing w:after="0" w:line="384" w:lineRule="auto"/>
        <w:ind w:firstLine="200"/>
        <w:textAlignment w:val="baseline"/>
        <w:rPr>
          <w:rFonts w:ascii="바탕" w:eastAsia="바탕" w:hAnsi="바탕" w:cs="굴림"/>
          <w:color w:val="000000"/>
          <w:kern w:val="0"/>
          <w:szCs w:val="20"/>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278"/>
        <w:gridCol w:w="1360"/>
        <w:gridCol w:w="703"/>
        <w:gridCol w:w="1035"/>
        <w:gridCol w:w="1413"/>
        <w:gridCol w:w="1029"/>
        <w:gridCol w:w="594"/>
        <w:gridCol w:w="1195"/>
        <w:gridCol w:w="623"/>
      </w:tblGrid>
      <w:tr w:rsidR="00715597">
        <w:trPr>
          <w:trHeight w:val="634"/>
        </w:trPr>
        <w:tc>
          <w:tcPr>
            <w:tcW w:w="127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Dependent Variables</w:t>
            </w:r>
          </w:p>
        </w:tc>
        <w:tc>
          <w:tcPr>
            <w:tcW w:w="136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Independent Variables</w:t>
            </w:r>
          </w:p>
        </w:tc>
        <w:tc>
          <w:tcPr>
            <w:tcW w:w="1738"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color w:val="000000"/>
                <w:kern w:val="0"/>
                <w:szCs w:val="20"/>
              </w:rPr>
              <w:t>Unstandardized Coefficients</w:t>
            </w:r>
          </w:p>
        </w:tc>
        <w:tc>
          <w:tcPr>
            <w:tcW w:w="14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w:t>
            </w:r>
            <w:r>
              <w:rPr>
                <w:rFonts w:ascii="굴림" w:eastAsia="함초롬바탕" w:hAnsi="굴림" w:cs="굴림"/>
                <w:color w:val="000000"/>
                <w:kern w:val="0"/>
                <w:szCs w:val="20"/>
              </w:rPr>
              <w:t xml:space="preserve">tandardized </w:t>
            </w:r>
            <w:r>
              <w:rPr>
                <w:rFonts w:ascii="굴림" w:eastAsia="함초롬바탕" w:hAnsi="굴림" w:cs="굴림"/>
                <w:color w:val="000000"/>
                <w:kern w:val="0"/>
                <w:szCs w:val="20"/>
              </w:rPr>
              <w:lastRenderedPageBreak/>
              <w:t>Coefficients</w:t>
            </w:r>
          </w:p>
        </w:tc>
        <w:tc>
          <w:tcPr>
            <w:tcW w:w="1029"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lastRenderedPageBreak/>
              <w:t>t</w:t>
            </w:r>
          </w:p>
        </w:tc>
        <w:tc>
          <w:tcPr>
            <w:tcW w:w="59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p</w:t>
            </w:r>
          </w:p>
        </w:tc>
        <w:tc>
          <w:tcPr>
            <w:tcW w:w="1817" w:type="dxa"/>
            <w:gridSpan w:val="2"/>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color w:val="000000"/>
                <w:kern w:val="0"/>
                <w:szCs w:val="20"/>
              </w:rPr>
              <w:t>Collinearity Statistics</w:t>
            </w:r>
          </w:p>
        </w:tc>
      </w:tr>
      <w:tr w:rsidR="00715597">
        <w:trPr>
          <w:trHeight w:val="314"/>
        </w:trPr>
        <w:tc>
          <w:tcPr>
            <w:tcW w:w="1278" w:type="dxa"/>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360" w:type="dxa"/>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B</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Standard Error</w:t>
            </w:r>
          </w:p>
        </w:tc>
        <w:tc>
          <w:tcPr>
            <w:tcW w:w="14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Beta</w:t>
            </w:r>
          </w:p>
        </w:tc>
        <w:tc>
          <w:tcPr>
            <w:tcW w:w="1029" w:type="dxa"/>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594" w:type="dxa"/>
            <w:vMerge/>
            <w:tcBorders>
              <w:top w:val="single" w:sz="2" w:space="0" w:color="000000"/>
              <w:left w:val="single" w:sz="2" w:space="0" w:color="000000"/>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19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Tolerance</w:t>
            </w:r>
          </w:p>
        </w:tc>
        <w:tc>
          <w:tcPr>
            <w:tcW w:w="623"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VIF</w:t>
            </w:r>
          </w:p>
        </w:tc>
      </w:tr>
      <w:tr w:rsidR="00715597">
        <w:trPr>
          <w:trHeight w:val="314"/>
        </w:trPr>
        <w:tc>
          <w:tcPr>
            <w:tcW w:w="127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바탕" w:hAnsi="굴림" w:cs="굴림" w:hint="eastAsia"/>
                <w:color w:val="000000"/>
                <w:kern w:val="0"/>
                <w:szCs w:val="20"/>
              </w:rPr>
              <w:t>Academic Persistence Intention</w:t>
            </w:r>
          </w:p>
        </w:tc>
        <w:tc>
          <w:tcPr>
            <w:tcW w:w="1360"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w:t>
            </w:r>
            <w:r>
              <w:rPr>
                <w:rFonts w:ascii="굴림" w:eastAsia="함초롬바탕" w:hAnsi="굴림" w:cs="굴림" w:hint="eastAsia"/>
                <w:color w:val="000000"/>
                <w:kern w:val="0"/>
                <w:szCs w:val="20"/>
              </w:rPr>
              <w:t>Constant</w:t>
            </w:r>
            <w:r>
              <w:rPr>
                <w:rFonts w:ascii="함초롬바탕" w:eastAsia="함초롬바탕" w:hAnsi="함초롬바탕" w:cs="함초롬바탕" w:hint="eastAsia"/>
                <w:color w:val="000000"/>
                <w:kern w:val="0"/>
                <w:szCs w:val="20"/>
              </w:rPr>
              <w:t>)</w:t>
            </w:r>
          </w:p>
        </w:tc>
        <w:tc>
          <w:tcPr>
            <w:tcW w:w="703"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1.172</w:t>
            </w:r>
          </w:p>
        </w:tc>
        <w:tc>
          <w:tcPr>
            <w:tcW w:w="1035"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.178</w:t>
            </w:r>
          </w:p>
        </w:tc>
        <w:tc>
          <w:tcPr>
            <w:tcW w:w="1413"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c>
          <w:tcPr>
            <w:tcW w:w="102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6.576</w:t>
            </w:r>
          </w:p>
        </w:tc>
        <w:tc>
          <w:tcPr>
            <w:tcW w:w="59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.000</w:t>
            </w:r>
          </w:p>
        </w:tc>
        <w:tc>
          <w:tcPr>
            <w:tcW w:w="1195"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c>
          <w:tcPr>
            <w:tcW w:w="623"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715597">
            <w:pPr>
              <w:wordWrap/>
              <w:spacing w:after="0" w:line="384" w:lineRule="auto"/>
              <w:jc w:val="center"/>
              <w:textAlignment w:val="baseline"/>
              <w:rPr>
                <w:rFonts w:ascii="함초롬바탕" w:eastAsia="함초롬바탕" w:hAnsi="함초롬바탕" w:cs="함초롬바탕"/>
                <w:color w:val="000000"/>
                <w:kern w:val="0"/>
                <w:szCs w:val="20"/>
              </w:rPr>
            </w:pPr>
          </w:p>
        </w:tc>
      </w:tr>
      <w:tr w:rsidR="00715597">
        <w:trPr>
          <w:trHeight w:val="314"/>
        </w:trPr>
        <w:tc>
          <w:tcPr>
            <w:tcW w:w="1278" w:type="dxa"/>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360"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Social Support</w:t>
            </w:r>
          </w:p>
        </w:tc>
        <w:tc>
          <w:tcPr>
            <w:tcW w:w="703"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.076</w:t>
            </w:r>
          </w:p>
        </w:tc>
        <w:tc>
          <w:tcPr>
            <w:tcW w:w="103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.041</w:t>
            </w:r>
          </w:p>
        </w:tc>
        <w:tc>
          <w:tcPr>
            <w:tcW w:w="1413"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.086</w:t>
            </w:r>
          </w:p>
        </w:tc>
        <w:tc>
          <w:tcPr>
            <w:tcW w:w="1029"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1.852</w:t>
            </w:r>
          </w:p>
        </w:tc>
        <w:tc>
          <w:tcPr>
            <w:tcW w:w="594"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.065</w:t>
            </w:r>
          </w:p>
        </w:tc>
        <w:tc>
          <w:tcPr>
            <w:tcW w:w="119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.825</w:t>
            </w:r>
          </w:p>
        </w:tc>
        <w:tc>
          <w:tcPr>
            <w:tcW w:w="623"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1.213</w:t>
            </w:r>
          </w:p>
        </w:tc>
      </w:tr>
      <w:tr w:rsidR="00715597">
        <w:trPr>
          <w:trHeight w:val="314"/>
        </w:trPr>
        <w:tc>
          <w:tcPr>
            <w:tcW w:w="1278" w:type="dxa"/>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360"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Learning Efficacy</w:t>
            </w:r>
          </w:p>
        </w:tc>
        <w:tc>
          <w:tcPr>
            <w:tcW w:w="703"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.128</w:t>
            </w:r>
          </w:p>
        </w:tc>
        <w:tc>
          <w:tcPr>
            <w:tcW w:w="103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.055</w:t>
            </w:r>
          </w:p>
        </w:tc>
        <w:tc>
          <w:tcPr>
            <w:tcW w:w="1413"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.131</w:t>
            </w:r>
          </w:p>
        </w:tc>
        <w:tc>
          <w:tcPr>
            <w:tcW w:w="1029"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2.353*</w:t>
            </w:r>
          </w:p>
        </w:tc>
        <w:tc>
          <w:tcPr>
            <w:tcW w:w="594"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.019</w:t>
            </w:r>
          </w:p>
        </w:tc>
        <w:tc>
          <w:tcPr>
            <w:tcW w:w="119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.576</w:t>
            </w:r>
          </w:p>
        </w:tc>
        <w:tc>
          <w:tcPr>
            <w:tcW w:w="623"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1.736</w:t>
            </w:r>
          </w:p>
        </w:tc>
      </w:tr>
      <w:tr w:rsidR="00715597">
        <w:trPr>
          <w:trHeight w:val="314"/>
        </w:trPr>
        <w:tc>
          <w:tcPr>
            <w:tcW w:w="1278" w:type="dxa"/>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360"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Major Satisfaction</w:t>
            </w:r>
          </w:p>
        </w:tc>
        <w:tc>
          <w:tcPr>
            <w:tcW w:w="703"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.123</w:t>
            </w:r>
          </w:p>
        </w:tc>
        <w:tc>
          <w:tcPr>
            <w:tcW w:w="103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.049</w:t>
            </w:r>
          </w:p>
        </w:tc>
        <w:tc>
          <w:tcPr>
            <w:tcW w:w="1413"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.152</w:t>
            </w:r>
          </w:p>
        </w:tc>
        <w:tc>
          <w:tcPr>
            <w:tcW w:w="1029"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2.518*</w:t>
            </w:r>
          </w:p>
        </w:tc>
        <w:tc>
          <w:tcPr>
            <w:tcW w:w="594"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.012</w:t>
            </w:r>
          </w:p>
        </w:tc>
        <w:tc>
          <w:tcPr>
            <w:tcW w:w="1195"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.488</w:t>
            </w:r>
          </w:p>
        </w:tc>
        <w:tc>
          <w:tcPr>
            <w:tcW w:w="623"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2.047</w:t>
            </w:r>
          </w:p>
        </w:tc>
      </w:tr>
      <w:tr w:rsidR="00715597">
        <w:trPr>
          <w:trHeight w:val="634"/>
        </w:trPr>
        <w:tc>
          <w:tcPr>
            <w:tcW w:w="1278" w:type="dxa"/>
            <w:vMerge/>
            <w:tcBorders>
              <w:top w:val="single" w:sz="2" w:space="0" w:color="000000"/>
              <w:left w:val="nil"/>
              <w:bottom w:val="single" w:sz="2" w:space="0" w:color="000000"/>
              <w:right w:val="single" w:sz="2" w:space="0" w:color="000000"/>
            </w:tcBorders>
            <w:vAlign w:val="center"/>
            <w:hideMark/>
          </w:tcPr>
          <w:p w:rsidR="00715597" w:rsidRDefault="00715597">
            <w:pPr>
              <w:widowControl/>
              <w:wordWrap/>
              <w:autoSpaceDE/>
              <w:autoSpaceDN/>
              <w:spacing w:after="0" w:line="240" w:lineRule="auto"/>
              <w:jc w:val="left"/>
              <w:rPr>
                <w:rFonts w:ascii="굴림" w:eastAsia="굴림" w:hAnsi="굴림" w:cs="굴림"/>
                <w:color w:val="000000"/>
                <w:kern w:val="0"/>
                <w:szCs w:val="20"/>
              </w:rPr>
            </w:pPr>
          </w:p>
        </w:tc>
        <w:tc>
          <w:tcPr>
            <w:tcW w:w="1360"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굴림" w:eastAsia="함초롬바탕" w:hAnsi="굴림" w:cs="굴림" w:hint="eastAsia"/>
                <w:color w:val="000000"/>
                <w:kern w:val="0"/>
                <w:szCs w:val="20"/>
              </w:rPr>
              <w:t>School Satisfaction</w:t>
            </w:r>
          </w:p>
        </w:tc>
        <w:tc>
          <w:tcPr>
            <w:tcW w:w="703"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.419</w:t>
            </w:r>
          </w:p>
        </w:tc>
        <w:tc>
          <w:tcPr>
            <w:tcW w:w="1035"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.043</w:t>
            </w:r>
          </w:p>
        </w:tc>
        <w:tc>
          <w:tcPr>
            <w:tcW w:w="1413"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.531</w:t>
            </w:r>
          </w:p>
        </w:tc>
        <w:tc>
          <w:tcPr>
            <w:tcW w:w="102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9.845***</w:t>
            </w:r>
          </w:p>
        </w:tc>
        <w:tc>
          <w:tcPr>
            <w:tcW w:w="59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.000</w:t>
            </w:r>
          </w:p>
        </w:tc>
        <w:tc>
          <w:tcPr>
            <w:tcW w:w="1195"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.615</w:t>
            </w:r>
          </w:p>
        </w:tc>
        <w:tc>
          <w:tcPr>
            <w:tcW w:w="623"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1.627</w:t>
            </w:r>
          </w:p>
        </w:tc>
      </w:tr>
      <w:tr w:rsidR="00715597">
        <w:trPr>
          <w:trHeight w:val="314"/>
        </w:trPr>
        <w:tc>
          <w:tcPr>
            <w:tcW w:w="9230" w:type="dxa"/>
            <w:gridSpan w:val="9"/>
            <w:tcBorders>
              <w:top w:val="single" w:sz="2" w:space="0" w:color="000000"/>
              <w:left w:val="nil"/>
              <w:bottom w:val="single" w:sz="2" w:space="0" w:color="000000"/>
              <w:right w:val="nil"/>
            </w:tcBorders>
            <w:shd w:val="clear" w:color="auto" w:fill="FFFFFF"/>
            <w:tcMar>
              <w:top w:w="28" w:type="dxa"/>
              <w:left w:w="102" w:type="dxa"/>
              <w:bottom w:w="28" w:type="dxa"/>
              <w:right w:w="102" w:type="dxa"/>
            </w:tcMar>
            <w:vAlign w:val="center"/>
            <w:hideMark/>
          </w:tcPr>
          <w:p w:rsidR="00715597" w:rsidRDefault="004A3114">
            <w:pPr>
              <w:wordWrap/>
              <w:spacing w:after="0" w:line="384" w:lineRule="auto"/>
              <w:jc w:val="center"/>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 xml:space="preserve">R </w:t>
            </w:r>
            <w:r>
              <w:rPr>
                <w:rFonts w:ascii="함초롬바탕" w:eastAsia="함초롬바탕" w:hAnsi="함초롬바탕" w:cs="함초롬바탕"/>
                <w:color w:val="000000"/>
                <w:kern w:val="0"/>
                <w:szCs w:val="20"/>
              </w:rPr>
              <w:t>Square</w:t>
            </w:r>
            <w:r>
              <w:rPr>
                <w:rFonts w:ascii="함초롬바탕" w:eastAsia="함초롬바탕" w:hAnsi="함초롬바탕" w:cs="함초롬바탕" w:hint="eastAsia"/>
                <w:color w:val="000000"/>
                <w:kern w:val="0"/>
                <w:szCs w:val="20"/>
              </w:rPr>
              <w:t>=0.545, F=76.262***</w:t>
            </w:r>
          </w:p>
        </w:tc>
      </w:tr>
      <w:tr w:rsidR="00715597">
        <w:trPr>
          <w:trHeight w:val="314"/>
        </w:trPr>
        <w:tc>
          <w:tcPr>
            <w:tcW w:w="9230" w:type="dxa"/>
            <w:gridSpan w:val="9"/>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rsidR="00715597" w:rsidRDefault="004A3114">
            <w:pPr>
              <w:spacing w:after="0" w:line="384" w:lineRule="auto"/>
              <w:textAlignment w:val="baseline"/>
              <w:rPr>
                <w:rFonts w:ascii="굴림" w:eastAsia="굴림" w:hAnsi="굴림" w:cs="굴림"/>
                <w:color w:val="000000"/>
                <w:kern w:val="0"/>
                <w:szCs w:val="20"/>
              </w:rPr>
            </w:pPr>
            <w:r>
              <w:rPr>
                <w:rFonts w:ascii="함초롬바탕" w:eastAsia="함초롬바탕" w:hAnsi="함초롬바탕" w:cs="함초롬바탕" w:hint="eastAsia"/>
                <w:color w:val="000000"/>
                <w:kern w:val="0"/>
                <w:szCs w:val="20"/>
              </w:rPr>
              <w:t>*p&lt;.05, ***p&lt;.001</w:t>
            </w:r>
          </w:p>
        </w:tc>
      </w:tr>
    </w:tbl>
    <w:p w:rsidR="00715597" w:rsidRDefault="00715597">
      <w:pPr>
        <w:spacing w:after="0" w:line="384" w:lineRule="auto"/>
        <w:ind w:firstLine="200"/>
        <w:textAlignment w:val="baseline"/>
        <w:rPr>
          <w:rFonts w:ascii="굴림" w:eastAsia="굴림" w:hAnsi="굴림" w:cs="굴림"/>
          <w:color w:val="000000"/>
          <w:kern w:val="0"/>
          <w:szCs w:val="20"/>
        </w:rPr>
      </w:pPr>
    </w:p>
    <w:p w:rsidR="00715597" w:rsidRDefault="004A3114">
      <w:pPr>
        <w:snapToGrid w:val="0"/>
        <w:spacing w:after="0" w:line="384" w:lineRule="auto"/>
        <w:ind w:firstLine="200"/>
        <w:textAlignment w:val="baseline"/>
        <w:rPr>
          <w:rFonts w:ascii="바탕" w:eastAsia="바탕" w:hAnsi="바탕" w:cs="굴림"/>
          <w:b/>
          <w:bCs/>
          <w:color w:val="000000"/>
          <w:kern w:val="0"/>
          <w:szCs w:val="20"/>
        </w:rPr>
      </w:pPr>
      <w:r>
        <w:rPr>
          <w:rFonts w:ascii="바탕" w:eastAsia="바탕" w:hAnsi="바탕" w:cs="굴림" w:hint="eastAsia"/>
          <w:color w:val="000000"/>
          <w:kern w:val="0"/>
          <w:szCs w:val="20"/>
        </w:rPr>
        <w:t xml:space="preserve">The result of an analysis on the factors that affect learning persistence intention presents 0.545 for R Square value with 54.5% for explanation power of the regression model, F=76.262 shows statistical significance of the regression model. </w:t>
      </w:r>
      <w:r>
        <w:rPr>
          <w:rFonts w:ascii="바탕" w:eastAsia="바탕" w:hAnsi="바탕" w:cs="굴림"/>
          <w:color w:val="000000"/>
          <w:kern w:val="0"/>
          <w:szCs w:val="20"/>
        </w:rPr>
        <w:t>Multicollinearity</w:t>
      </w:r>
      <w:r>
        <w:rPr>
          <w:rFonts w:ascii="바탕" w:eastAsia="바탕" w:hAnsi="바탕" w:cs="굴림" w:hint="eastAsia"/>
          <w:color w:val="000000"/>
          <w:kern w:val="0"/>
          <w:szCs w:val="20"/>
        </w:rPr>
        <w:t xml:space="preserve"> of independent variables were not found with 0.1 or higher tolerance limit and 10.0 or lower VIF value. The result of an analysis of the factors that affect learning persistence intention showed that learning efficacy (t=2.353, p&lt;0.05), major satisfaction</w:t>
      </w:r>
      <w:r>
        <w:rPr>
          <w:rFonts w:ascii="굴림" w:eastAsia="바탕" w:hAnsi="굴림" w:cs="굴림" w:hint="eastAsia"/>
          <w:color w:val="000000"/>
          <w:kern w:val="0"/>
          <w:szCs w:val="20"/>
        </w:rPr>
        <w:t xml:space="preserve"> </w:t>
      </w:r>
      <w:r>
        <w:rPr>
          <w:rFonts w:ascii="바탕" w:eastAsia="바탕" w:hAnsi="바탕" w:cs="굴림" w:hint="eastAsia"/>
          <w:color w:val="000000"/>
          <w:kern w:val="0"/>
          <w:szCs w:val="20"/>
        </w:rPr>
        <w:t>(t=2.518, p&lt;0.05), school satisfaction</w:t>
      </w:r>
      <w:r>
        <w:rPr>
          <w:rFonts w:ascii="굴림" w:eastAsia="바탕" w:hAnsi="굴림" w:cs="굴림" w:hint="eastAsia"/>
          <w:color w:val="000000"/>
          <w:kern w:val="0"/>
          <w:szCs w:val="20"/>
        </w:rPr>
        <w:t xml:space="preserve"> </w:t>
      </w:r>
      <w:r>
        <w:rPr>
          <w:rFonts w:ascii="바탕" w:eastAsia="바탕" w:hAnsi="바탕" w:cs="굴림" w:hint="eastAsia"/>
          <w:color w:val="000000"/>
          <w:kern w:val="0"/>
          <w:szCs w:val="20"/>
        </w:rPr>
        <w:t>(t=9.845, p&lt;0.001) have positive effect on learning persistence intention. However, social support does not affect learning persistence intention.</w:t>
      </w:r>
    </w:p>
    <w:p w:rsidR="00715597" w:rsidRDefault="00715597">
      <w:pPr>
        <w:snapToGrid w:val="0"/>
        <w:spacing w:after="0" w:line="384" w:lineRule="auto"/>
        <w:ind w:firstLine="200"/>
        <w:textAlignment w:val="baseline"/>
        <w:rPr>
          <w:rFonts w:ascii="바탕" w:eastAsia="바탕" w:hAnsi="바탕" w:cs="굴림"/>
          <w:b/>
          <w:bCs/>
          <w:color w:val="000000"/>
          <w:kern w:val="0"/>
          <w:szCs w:val="20"/>
        </w:rPr>
      </w:pPr>
    </w:p>
    <w:p w:rsidR="00D126DE" w:rsidRDefault="00D126DE">
      <w:pPr>
        <w:spacing w:after="0" w:line="384" w:lineRule="auto"/>
        <w:ind w:firstLine="200"/>
        <w:textAlignment w:val="baseline"/>
        <w:rPr>
          <w:rFonts w:ascii="굴림" w:eastAsia="바탕" w:hAnsi="바탕" w:cs="굴림"/>
          <w:color w:val="000000"/>
          <w:kern w:val="0"/>
          <w:szCs w:val="20"/>
        </w:rPr>
      </w:pPr>
    </w:p>
    <w:p w:rsidR="00D126DE" w:rsidRDefault="00D126DE">
      <w:pPr>
        <w:spacing w:after="0" w:line="384" w:lineRule="auto"/>
        <w:ind w:firstLine="200"/>
        <w:textAlignment w:val="baseline"/>
        <w:rPr>
          <w:rFonts w:ascii="굴림" w:eastAsia="바탕" w:hAnsi="바탕" w:cs="굴림"/>
          <w:color w:val="000000"/>
          <w:kern w:val="0"/>
          <w:szCs w:val="20"/>
        </w:rPr>
      </w:pPr>
    </w:p>
    <w:p w:rsidR="00715597" w:rsidRDefault="004A3114">
      <w:pPr>
        <w:spacing w:after="0" w:line="384" w:lineRule="auto"/>
        <w:ind w:firstLine="200"/>
        <w:textAlignment w:val="baseline"/>
        <w:rPr>
          <w:rFonts w:ascii="굴림" w:eastAsia="굴림" w:hAnsi="굴림" w:cs="굴림"/>
          <w:color w:val="000000"/>
          <w:kern w:val="0"/>
          <w:szCs w:val="20"/>
        </w:rPr>
      </w:pPr>
      <w:r>
        <w:rPr>
          <w:rFonts w:ascii="굴림" w:eastAsia="바탕" w:hAnsi="바탕" w:cs="굴림"/>
          <w:color w:val="000000"/>
          <w:kern w:val="0"/>
          <w:szCs w:val="20"/>
        </w:rPr>
        <w:lastRenderedPageBreak/>
        <w:t>Ⅳ</w:t>
      </w:r>
      <w:r>
        <w:rPr>
          <w:rFonts w:ascii="바탕" w:eastAsia="바탕" w:hAnsi="바탕" w:cs="굴림" w:hint="eastAsia"/>
          <w:color w:val="000000"/>
          <w:kern w:val="0"/>
          <w:szCs w:val="20"/>
        </w:rPr>
        <w:t xml:space="preserve">. </w:t>
      </w:r>
      <w:r>
        <w:rPr>
          <w:rFonts w:ascii="굴림" w:eastAsia="바탕" w:hAnsi="굴림" w:cs="굴림" w:hint="eastAsia"/>
          <w:color w:val="000000"/>
          <w:kern w:val="0"/>
          <w:szCs w:val="20"/>
        </w:rPr>
        <w:t>Conclusion and Implication</w:t>
      </w:r>
    </w:p>
    <w:p w:rsidR="00715597" w:rsidRDefault="00715597">
      <w:pPr>
        <w:spacing w:after="0" w:line="384" w:lineRule="auto"/>
        <w:ind w:firstLine="200"/>
        <w:textAlignment w:val="baseline"/>
        <w:rPr>
          <w:rFonts w:ascii="바탕" w:eastAsia="바탕" w:hAnsi="바탕" w:cs="굴림"/>
          <w:color w:val="000000"/>
          <w:kern w:val="0"/>
          <w:szCs w:val="20"/>
        </w:rPr>
      </w:pP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In the result of this study, the </w:t>
      </w:r>
      <w:r>
        <w:rPr>
          <w:rFonts w:ascii="바탕" w:eastAsia="바탕" w:hAnsi="바탕" w:cs="굴림"/>
          <w:color w:val="000000"/>
          <w:kern w:val="0"/>
          <w:szCs w:val="20"/>
        </w:rPr>
        <w:t>difference</w:t>
      </w:r>
      <w:r>
        <w:rPr>
          <w:rFonts w:ascii="바탕" w:eastAsia="바탕" w:hAnsi="바탕" w:cs="굴림" w:hint="eastAsia"/>
          <w:color w:val="000000"/>
          <w:kern w:val="0"/>
          <w:szCs w:val="20"/>
        </w:rPr>
        <w:t xml:space="preserve"> in learning persistence intention due to gender, school year, and commuting time did not show statistically significant differences. In other words, gender, school year, and commuting time do not create difference in learning persistence intention.</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The result of an analysis on the factors that affect learning persistence intention shows statistical significance. In other words, learning efficacy (t=2.353, p&lt;0.05), major satisfaction</w:t>
      </w:r>
      <w:r>
        <w:rPr>
          <w:rFonts w:ascii="굴림" w:eastAsia="바탕" w:hAnsi="굴림" w:cs="굴림" w:hint="eastAsia"/>
          <w:color w:val="000000"/>
          <w:kern w:val="0"/>
          <w:szCs w:val="20"/>
        </w:rPr>
        <w:t xml:space="preserve"> </w:t>
      </w:r>
      <w:r>
        <w:rPr>
          <w:rFonts w:ascii="바탕" w:eastAsia="바탕" w:hAnsi="바탕" w:cs="굴림" w:hint="eastAsia"/>
          <w:color w:val="000000"/>
          <w:kern w:val="0"/>
          <w:szCs w:val="20"/>
        </w:rPr>
        <w:t>(t=2.518, p&lt;0.05), school satisfaction</w:t>
      </w:r>
      <w:r>
        <w:rPr>
          <w:rFonts w:ascii="굴림" w:eastAsia="바탕" w:hAnsi="굴림" w:cs="굴림" w:hint="eastAsia"/>
          <w:color w:val="000000"/>
          <w:kern w:val="0"/>
          <w:szCs w:val="20"/>
        </w:rPr>
        <w:t xml:space="preserve"> </w:t>
      </w:r>
      <w:r>
        <w:rPr>
          <w:rFonts w:ascii="바탕" w:eastAsia="바탕" w:hAnsi="바탕" w:cs="굴림" w:hint="eastAsia"/>
          <w:color w:val="000000"/>
          <w:kern w:val="0"/>
          <w:szCs w:val="20"/>
        </w:rPr>
        <w:t>(t=9.845, p&lt;0.001) have positive effect on learning persistence intention. However, social support does not affect learning persistence intention.</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 xml:space="preserve">The result corresponds with the suggestions of previous studies in some parts but there are new implications as well. Many colleges and universities put various efforts to create good senior-junior relationship in early period of a new school year, but the participation rate keeps declining. It reflects </w:t>
      </w:r>
      <w:r>
        <w:rPr>
          <w:rFonts w:ascii="바탕" w:eastAsia="바탕" w:hAnsi="바탕" w:cs="굴림"/>
          <w:color w:val="000000"/>
          <w:kern w:val="0"/>
          <w:szCs w:val="20"/>
        </w:rPr>
        <w:t>the</w:t>
      </w:r>
      <w:r>
        <w:rPr>
          <w:rFonts w:ascii="바탕" w:eastAsia="바탕" w:hAnsi="바탕" w:cs="굴림" w:hint="eastAsia"/>
          <w:color w:val="000000"/>
          <w:kern w:val="0"/>
          <w:szCs w:val="20"/>
        </w:rPr>
        <w:t xml:space="preserve"> contemporary trend in that current students prefer temporary relationship where students gather and scatter by their interests or horizontal relationship in social media instead of subordinate-and-superior or formal relationship between seniors and juniors. In addition, as </w:t>
      </w:r>
      <w:r>
        <w:rPr>
          <w:rFonts w:ascii="바탕" w:eastAsia="바탕" w:hAnsi="바탕" w:cs="굴림"/>
          <w:color w:val="000000"/>
          <w:kern w:val="0"/>
          <w:szCs w:val="20"/>
        </w:rPr>
        <w:t>undergraduate</w:t>
      </w:r>
      <w:r>
        <w:rPr>
          <w:rFonts w:ascii="바탕" w:eastAsia="바탕" w:hAnsi="바탕" w:cs="굴림" w:hint="eastAsia"/>
          <w:color w:val="000000"/>
          <w:kern w:val="0"/>
          <w:szCs w:val="20"/>
        </w:rPr>
        <w:t xml:space="preserve"> students start independence from parents, parental support or help does not have substantial effect on school life.</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The measures to maintain attending ratio and reduce dropouts based on the result above can be suggested as follows. First, the precondition is to select students with basic learning ability to follow major courses.</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Second, to maintain learning, it is more important than any others that the enrolled students are given in each school customized approaches to majors that have stress on correlation with individual</w:t>
      </w:r>
      <w:r>
        <w:rPr>
          <w:rFonts w:ascii="바탕" w:eastAsia="바탕" w:hAnsi="바탕" w:cs="굴림"/>
          <w:color w:val="000000"/>
          <w:kern w:val="0"/>
          <w:szCs w:val="20"/>
        </w:rPr>
        <w:t>s’</w:t>
      </w:r>
      <w:r>
        <w:rPr>
          <w:rFonts w:ascii="바탕" w:eastAsia="바탕" w:hAnsi="바탕" w:cs="굴림" w:hint="eastAsia"/>
          <w:color w:val="000000"/>
          <w:kern w:val="0"/>
          <w:szCs w:val="20"/>
        </w:rPr>
        <w:t xml:space="preserve"> grades for satisfaction found in major courses and motivation to focus on learning by highlighting strong points of the majors.</w:t>
      </w:r>
    </w:p>
    <w:p w:rsidR="00715597" w:rsidRDefault="004A3114">
      <w:pPr>
        <w:spacing w:after="0" w:line="384" w:lineRule="auto"/>
        <w:ind w:firstLine="200"/>
        <w:textAlignment w:val="baseline"/>
        <w:rPr>
          <w:rFonts w:ascii="굴림" w:eastAsia="굴림" w:hAnsi="굴림" w:cs="굴림"/>
          <w:color w:val="000000"/>
          <w:kern w:val="0"/>
          <w:szCs w:val="20"/>
        </w:rPr>
      </w:pPr>
      <w:r>
        <w:rPr>
          <w:rFonts w:ascii="바탕" w:eastAsia="바탕" w:hAnsi="바탕" w:cs="굴림" w:hint="eastAsia"/>
          <w:color w:val="000000"/>
          <w:kern w:val="0"/>
          <w:szCs w:val="20"/>
        </w:rPr>
        <w:t>Last, it will be helpful to carry out image-making or public promotion activities that may encourage pride in their schools. To add, expansion of welfare programs or amenities for students are considered to help increase students</w:t>
      </w:r>
      <w:r>
        <w:rPr>
          <w:rFonts w:ascii="바탕" w:eastAsia="바탕" w:hAnsi="바탕" w:cs="굴림"/>
          <w:color w:val="000000"/>
          <w:kern w:val="0"/>
          <w:szCs w:val="20"/>
        </w:rPr>
        <w:t>’</w:t>
      </w:r>
      <w:r>
        <w:rPr>
          <w:rFonts w:ascii="바탕" w:eastAsia="바탕" w:hAnsi="바탕" w:cs="굴림" w:hint="eastAsia"/>
          <w:color w:val="000000"/>
          <w:kern w:val="0"/>
          <w:szCs w:val="20"/>
        </w:rPr>
        <w:t xml:space="preserve"> will to keep learning.</w:t>
      </w:r>
    </w:p>
    <w:p w:rsidR="00715597" w:rsidRDefault="00715597"/>
    <w:p w:rsidR="00CC7F15" w:rsidRDefault="00CC7F15"/>
    <w:p w:rsidR="00CC7F15" w:rsidRDefault="00CC7F15"/>
    <w:p w:rsidR="00D126DE" w:rsidRDefault="00D126DE">
      <w:pPr>
        <w:rPr>
          <w:rFonts w:hint="eastAsia"/>
        </w:rPr>
      </w:pPr>
    </w:p>
    <w:p w:rsidR="00CC7F15" w:rsidRPr="00CC7F15" w:rsidRDefault="00CC7F15" w:rsidP="00CC7F15">
      <w:pPr>
        <w:widowControl/>
        <w:shd w:val="clear" w:color="auto" w:fill="F5F5F5"/>
        <w:wordWrap/>
        <w:autoSpaceDE/>
        <w:autoSpaceDN/>
        <w:spacing w:after="120" w:line="240" w:lineRule="auto"/>
        <w:jc w:val="left"/>
        <w:textAlignment w:val="top"/>
        <w:rPr>
          <w:rFonts w:ascii="Arial" w:eastAsia="굴림" w:hAnsi="Arial" w:cs="Arial"/>
          <w:color w:val="777777"/>
          <w:kern w:val="0"/>
          <w:szCs w:val="20"/>
        </w:rPr>
      </w:pPr>
      <w:proofErr w:type="gramStart"/>
      <w:r w:rsidRPr="00CC7F15">
        <w:rPr>
          <w:rFonts w:ascii="Arial" w:eastAsia="굴림" w:hAnsi="Arial" w:cs="Arial"/>
          <w:color w:val="222222"/>
          <w:kern w:val="0"/>
          <w:sz w:val="24"/>
          <w:szCs w:val="24"/>
          <w:lang w:val="en"/>
        </w:rPr>
        <w:lastRenderedPageBreak/>
        <w:t>references</w:t>
      </w:r>
      <w:proofErr w:type="gramEnd"/>
    </w:p>
    <w:p w:rsidR="00CC7F15" w:rsidRDefault="00CC7F15"/>
    <w:p w:rsidR="00D126DE" w:rsidRPr="00D126DE" w:rsidRDefault="00D126DE" w:rsidP="00CC7F15">
      <w:pPr>
        <w:pStyle w:val="a3"/>
        <w:ind w:firstLine="200"/>
        <w:rPr>
          <w:rFonts w:ascii="바탕" w:eastAsia="바탕" w:hAnsi="바탕"/>
        </w:rPr>
      </w:pPr>
      <w:proofErr w:type="spellStart"/>
      <w:r w:rsidRPr="00D126DE">
        <w:rPr>
          <w:rFonts w:ascii="바탕" w:eastAsia="바탕" w:hAnsi="바탕" w:hint="eastAsia"/>
        </w:rPr>
        <w:t>Kember</w:t>
      </w:r>
      <w:proofErr w:type="spellEnd"/>
      <w:r w:rsidRPr="00D126DE">
        <w:rPr>
          <w:rFonts w:ascii="바탕" w:eastAsia="바탕" w:hAnsi="바탕" w:hint="eastAsia"/>
        </w:rPr>
        <w:t>, D</w:t>
      </w:r>
      <w:proofErr w:type="gramStart"/>
      <w:r w:rsidRPr="00D126DE">
        <w:rPr>
          <w:rFonts w:ascii="바탕" w:eastAsia="바탕" w:hAnsi="바탕" w:hint="eastAsia"/>
        </w:rPr>
        <w:t>.(</w:t>
      </w:r>
      <w:proofErr w:type="gramEnd"/>
      <w:r w:rsidRPr="00D126DE">
        <w:rPr>
          <w:rFonts w:ascii="바탕" w:eastAsia="바탕" w:hAnsi="바탕" w:hint="eastAsia"/>
        </w:rPr>
        <w:t xml:space="preserve">2005). Open learning courses for adults. A model of student progress. Englewood Cliffs, </w:t>
      </w:r>
      <w:proofErr w:type="spellStart"/>
      <w:r w:rsidRPr="00D126DE">
        <w:rPr>
          <w:rFonts w:ascii="바탕" w:eastAsia="바탕" w:hAnsi="바탕" w:hint="eastAsia"/>
        </w:rPr>
        <w:t>NJ</w:t>
      </w:r>
      <w:proofErr w:type="gramStart"/>
      <w:r w:rsidRPr="00D126DE">
        <w:rPr>
          <w:rFonts w:ascii="바탕" w:eastAsia="바탕" w:hAnsi="바탕" w:hint="eastAsia"/>
        </w:rPr>
        <w:t>:Educational</w:t>
      </w:r>
      <w:proofErr w:type="spellEnd"/>
      <w:proofErr w:type="gramEnd"/>
      <w:r w:rsidRPr="00D126DE">
        <w:rPr>
          <w:rFonts w:ascii="바탕" w:eastAsia="바탕" w:hAnsi="바탕" w:hint="eastAsia"/>
        </w:rPr>
        <w:t xml:space="preserve"> Technology Publications.</w:t>
      </w:r>
    </w:p>
    <w:p w:rsidR="00D126DE" w:rsidRPr="00D126DE" w:rsidRDefault="00D126DE" w:rsidP="00D126DE">
      <w:pPr>
        <w:pStyle w:val="a3"/>
        <w:ind w:firstLine="200"/>
        <w:rPr>
          <w:rFonts w:ascii="바탕" w:eastAsia="바탕" w:hAnsi="바탕" w:hint="eastAsia"/>
        </w:rPr>
      </w:pPr>
      <w:r w:rsidRPr="00D126DE">
        <w:rPr>
          <w:rFonts w:ascii="바탕" w:eastAsia="바탕" w:hAnsi="바탕" w:cs="Arial"/>
          <w:color w:val="222222"/>
          <w:lang w:val="en"/>
        </w:rPr>
        <w:t>Müller, T</w:t>
      </w:r>
      <w:proofErr w:type="gramStart"/>
      <w:r w:rsidRPr="00D126DE">
        <w:rPr>
          <w:rFonts w:ascii="바탕" w:eastAsia="바탕" w:hAnsi="바탕" w:cs="Arial"/>
          <w:color w:val="222222"/>
          <w:lang w:val="en"/>
        </w:rPr>
        <w:t>.(</w:t>
      </w:r>
      <w:proofErr w:type="gramEnd"/>
      <w:r w:rsidRPr="00D126DE">
        <w:rPr>
          <w:rFonts w:ascii="바탕" w:eastAsia="바탕" w:hAnsi="바탕" w:cs="Arial"/>
          <w:color w:val="222222"/>
          <w:lang w:val="en"/>
        </w:rPr>
        <w:t>2008), "Persistence of women in online degree compl</w:t>
      </w:r>
      <w:r w:rsidR="00F45BD6">
        <w:rPr>
          <w:rFonts w:ascii="바탕" w:eastAsia="바탕" w:hAnsi="바탕" w:cs="Arial"/>
          <w:color w:val="222222"/>
          <w:lang w:val="en"/>
        </w:rPr>
        <w:t>etion programs" 9 (9)</w:t>
      </w:r>
    </w:p>
    <w:p w:rsidR="00D126DE" w:rsidRPr="00D126DE" w:rsidRDefault="00D126DE" w:rsidP="00CC7F15">
      <w:pPr>
        <w:pStyle w:val="a3"/>
        <w:ind w:firstLine="200"/>
        <w:rPr>
          <w:rFonts w:ascii="바탕" w:eastAsia="바탕" w:hAnsi="바탕" w:cs="Arial"/>
          <w:color w:val="222222"/>
          <w:lang w:val="en"/>
        </w:rPr>
      </w:pPr>
      <w:r w:rsidRPr="00D126DE">
        <w:rPr>
          <w:rFonts w:ascii="바탕" w:eastAsia="바탕" w:hAnsi="바탕" w:cs="Arial"/>
          <w:color w:val="222222"/>
          <w:lang w:val="en"/>
        </w:rPr>
        <w:t>Robbins, S. B</w:t>
      </w:r>
      <w:proofErr w:type="gramStart"/>
      <w:r w:rsidRPr="00D126DE">
        <w:rPr>
          <w:rFonts w:ascii="바탕" w:eastAsia="바탕" w:hAnsi="바탕" w:cs="Arial"/>
          <w:color w:val="222222"/>
          <w:lang w:val="en"/>
        </w:rPr>
        <w:t>.(</w:t>
      </w:r>
      <w:proofErr w:type="gramEnd"/>
      <w:r w:rsidRPr="00D126DE">
        <w:rPr>
          <w:rFonts w:ascii="바탕" w:eastAsia="바탕" w:hAnsi="바탕" w:cs="Arial"/>
          <w:color w:val="222222"/>
          <w:lang w:val="en"/>
        </w:rPr>
        <w:t>2004), "Do psychosocial and study skill factors predict college outcomes? A met</w:t>
      </w:r>
      <w:r w:rsidR="00F45BD6">
        <w:rPr>
          <w:rFonts w:ascii="바탕" w:eastAsia="바탕" w:hAnsi="바탕" w:cs="Arial"/>
          <w:color w:val="222222"/>
          <w:lang w:val="en"/>
        </w:rPr>
        <w:t>a-analysis" 130 (130)</w:t>
      </w:r>
    </w:p>
    <w:p w:rsidR="00D126DE" w:rsidRPr="00D126DE" w:rsidRDefault="00D126DE" w:rsidP="00CC7F15">
      <w:pPr>
        <w:pStyle w:val="a3"/>
        <w:ind w:firstLine="200"/>
        <w:rPr>
          <w:rFonts w:ascii="바탕" w:eastAsia="바탕" w:hAnsi="바탕"/>
        </w:rPr>
      </w:pPr>
      <w:r w:rsidRPr="00D126DE">
        <w:rPr>
          <w:rFonts w:ascii="바탕" w:eastAsia="바탕" w:hAnsi="바탕" w:hint="eastAsia"/>
        </w:rPr>
        <w:t>Torres, J. B., &amp; Solberg, V. S</w:t>
      </w:r>
      <w:proofErr w:type="gramStart"/>
      <w:r w:rsidRPr="00D126DE">
        <w:rPr>
          <w:rFonts w:ascii="바탕" w:eastAsia="바탕" w:hAnsi="바탕" w:hint="eastAsia"/>
        </w:rPr>
        <w:t>.(</w:t>
      </w:r>
      <w:proofErr w:type="gramEnd"/>
      <w:r w:rsidRPr="00D126DE">
        <w:rPr>
          <w:rFonts w:ascii="바탕" w:eastAsia="바탕" w:hAnsi="바탕" w:hint="eastAsia"/>
        </w:rPr>
        <w:t xml:space="preserve">2001). Role of Self-Efficacy, Stress, Social Integration, and Family Support in </w:t>
      </w:r>
      <w:proofErr w:type="spellStart"/>
      <w:r w:rsidRPr="00D126DE">
        <w:rPr>
          <w:rFonts w:ascii="바탕" w:eastAsia="바탕" w:hAnsi="바탕" w:hint="eastAsia"/>
        </w:rPr>
        <w:t>LatinoCollege</w:t>
      </w:r>
      <w:proofErr w:type="spellEnd"/>
      <w:r w:rsidRPr="00D126DE">
        <w:rPr>
          <w:rFonts w:ascii="바탕" w:eastAsia="바탕" w:hAnsi="바탕" w:hint="eastAsia"/>
        </w:rPr>
        <w:t xml:space="preserve"> Student Persistence and Health. Journal of Vo</w:t>
      </w:r>
      <w:r w:rsidR="00F45BD6">
        <w:rPr>
          <w:rFonts w:ascii="바탕" w:eastAsia="바탕" w:hAnsi="바탕" w:hint="eastAsia"/>
        </w:rPr>
        <w:t>cational Behavior, 59(1)</w:t>
      </w:r>
    </w:p>
    <w:p w:rsidR="00D126DE" w:rsidRPr="00D126DE" w:rsidRDefault="00D126DE" w:rsidP="00D126DE">
      <w:pPr>
        <w:pStyle w:val="a3"/>
        <w:ind w:firstLine="200"/>
        <w:rPr>
          <w:rFonts w:ascii="바탕" w:eastAsia="바탕" w:hAnsi="바탕"/>
        </w:rPr>
      </w:pPr>
      <w:proofErr w:type="spellStart"/>
      <w:r w:rsidRPr="00D126DE">
        <w:rPr>
          <w:rFonts w:ascii="바탕" w:eastAsia="바탕" w:hAnsi="바탕" w:hint="eastAsia"/>
        </w:rPr>
        <w:t>Yorke</w:t>
      </w:r>
      <w:proofErr w:type="spellEnd"/>
      <w:r w:rsidRPr="00D126DE">
        <w:rPr>
          <w:rFonts w:ascii="바탕" w:eastAsia="바탕" w:hAnsi="바탕" w:hint="eastAsia"/>
        </w:rPr>
        <w:t>, M</w:t>
      </w:r>
      <w:proofErr w:type="gramStart"/>
      <w:r w:rsidRPr="00D126DE">
        <w:rPr>
          <w:rFonts w:ascii="바탕" w:eastAsia="바탕" w:hAnsi="바탕" w:hint="eastAsia"/>
        </w:rPr>
        <w:t>.(</w:t>
      </w:r>
      <w:proofErr w:type="gramEnd"/>
      <w:r w:rsidRPr="00D126DE">
        <w:rPr>
          <w:rFonts w:ascii="바탕" w:eastAsia="바탕" w:hAnsi="바탕" w:hint="eastAsia"/>
        </w:rPr>
        <w:t>2004). Retention, persistence and success in on-campus higher education, and their enhancement in open and distance learning. Open</w:t>
      </w:r>
      <w:r w:rsidRPr="00D126DE">
        <w:rPr>
          <w:rFonts w:ascii="바탕" w:eastAsia="바탕" w:hAnsi="바탕" w:cs="Arial"/>
          <w:color w:val="222222"/>
          <w:lang w:val="en"/>
        </w:rPr>
        <w:br/>
      </w:r>
    </w:p>
    <w:p w:rsidR="00D126DE" w:rsidRPr="00D126DE" w:rsidRDefault="00D126DE" w:rsidP="00CC7F15">
      <w:pPr>
        <w:pStyle w:val="a3"/>
        <w:ind w:firstLine="200"/>
        <w:rPr>
          <w:rFonts w:ascii="바탕" w:eastAsia="바탕" w:hAnsi="바탕"/>
        </w:rPr>
      </w:pPr>
      <w:r w:rsidRPr="00D126DE">
        <w:rPr>
          <w:rFonts w:ascii="바탕" w:eastAsia="바탕" w:hAnsi="바탕" w:hint="eastAsia"/>
        </w:rPr>
        <w:t xml:space="preserve">Choi, </w:t>
      </w:r>
      <w:proofErr w:type="spellStart"/>
      <w:r w:rsidRPr="00D126DE">
        <w:rPr>
          <w:rFonts w:ascii="바탕" w:eastAsia="바탕" w:hAnsi="바탕" w:hint="eastAsia"/>
        </w:rPr>
        <w:t>Mi</w:t>
      </w:r>
      <w:proofErr w:type="spellEnd"/>
      <w:r w:rsidRPr="00D126DE">
        <w:rPr>
          <w:rFonts w:ascii="바탕" w:eastAsia="바탕" w:hAnsi="바탕" w:hint="eastAsia"/>
        </w:rPr>
        <w:t xml:space="preserve">-Na and Noh, </w:t>
      </w:r>
      <w:proofErr w:type="spellStart"/>
      <w:r w:rsidRPr="00D126DE">
        <w:rPr>
          <w:rFonts w:ascii="바탕" w:eastAsia="바탕" w:hAnsi="바탕" w:hint="eastAsia"/>
        </w:rPr>
        <w:t>Hye</w:t>
      </w:r>
      <w:proofErr w:type="spellEnd"/>
      <w:r w:rsidRPr="00D126DE">
        <w:rPr>
          <w:rFonts w:ascii="바탕" w:eastAsia="바탕" w:hAnsi="바탕" w:hint="eastAsia"/>
        </w:rPr>
        <w:t>-Ran. (2015). "A Study on the Combined Development of College e-Learning Based on MOOCs". "Digital fusion research". 13 (7).</w:t>
      </w:r>
    </w:p>
    <w:p w:rsidR="00D126DE" w:rsidRPr="00D126DE" w:rsidRDefault="00D126DE" w:rsidP="00D126DE">
      <w:pPr>
        <w:pStyle w:val="a3"/>
        <w:ind w:firstLine="200"/>
        <w:rPr>
          <w:rFonts w:ascii="바탕" w:eastAsia="바탕" w:hAnsi="바탕" w:hint="eastAsia"/>
        </w:rPr>
      </w:pPr>
      <w:r w:rsidRPr="00D126DE">
        <w:rPr>
          <w:rFonts w:ascii="바탕" w:eastAsia="바탕" w:hAnsi="바탕" w:cs="Arial"/>
          <w:color w:val="222222"/>
          <w:lang w:val="en"/>
        </w:rPr>
        <w:t xml:space="preserve">Jung </w:t>
      </w:r>
      <w:proofErr w:type="spellStart"/>
      <w:r w:rsidRPr="00D126DE">
        <w:rPr>
          <w:rFonts w:ascii="바탕" w:eastAsia="바탕" w:hAnsi="바탕" w:cs="Arial"/>
          <w:color w:val="222222"/>
          <w:lang w:val="en"/>
        </w:rPr>
        <w:t>Geum</w:t>
      </w:r>
      <w:proofErr w:type="spellEnd"/>
      <w:r w:rsidRPr="00D126DE">
        <w:rPr>
          <w:rFonts w:ascii="바탕" w:eastAsia="바탕" w:hAnsi="바탕" w:cs="Arial"/>
          <w:color w:val="222222"/>
          <w:lang w:val="en"/>
        </w:rPr>
        <w:t xml:space="preserve"> Sook. (2011). "The impact of corporate e-learning on satisfaction and persistent intentions</w:t>
      </w:r>
      <w:r w:rsidRPr="00D126DE">
        <w:rPr>
          <w:rFonts w:ascii="바탕" w:eastAsia="바탕" w:hAnsi="바탕" w:cs="Arial"/>
          <w:color w:val="222222"/>
          <w:lang w:val="en"/>
        </w:rPr>
        <w:t xml:space="preserve"> </w:t>
      </w:r>
      <w:proofErr w:type="gramStart"/>
      <w:r w:rsidRPr="00D126DE">
        <w:rPr>
          <w:rFonts w:ascii="바탕" w:eastAsia="바탕" w:hAnsi="바탕" w:cs="Arial"/>
          <w:color w:val="222222"/>
          <w:lang w:val="en"/>
        </w:rPr>
        <w:t>The</w:t>
      </w:r>
      <w:proofErr w:type="gramEnd"/>
      <w:r w:rsidRPr="00D126DE">
        <w:rPr>
          <w:rFonts w:ascii="바탕" w:eastAsia="바탕" w:hAnsi="바탕" w:cs="Arial"/>
          <w:color w:val="222222"/>
          <w:lang w:val="en"/>
        </w:rPr>
        <w:t xml:space="preserve"> structural relationship of factors. </w:t>
      </w:r>
      <w:proofErr w:type="spellStart"/>
      <w:r w:rsidRPr="00D126DE">
        <w:rPr>
          <w:rFonts w:ascii="바탕" w:eastAsia="바탕" w:hAnsi="바탕" w:cs="Arial"/>
          <w:color w:val="222222"/>
          <w:lang w:val="en"/>
        </w:rPr>
        <w:t>Ewha</w:t>
      </w:r>
      <w:proofErr w:type="spellEnd"/>
      <w:r w:rsidRPr="00D126DE">
        <w:rPr>
          <w:rFonts w:ascii="바탕" w:eastAsia="바탕" w:hAnsi="바탕" w:cs="Arial"/>
          <w:color w:val="222222"/>
          <w:lang w:val="en"/>
        </w:rPr>
        <w:t xml:space="preserve"> </w:t>
      </w:r>
      <w:proofErr w:type="spellStart"/>
      <w:r w:rsidRPr="00D126DE">
        <w:rPr>
          <w:rFonts w:ascii="바탕" w:eastAsia="바탕" w:hAnsi="바탕" w:cs="Arial"/>
          <w:color w:val="222222"/>
          <w:lang w:val="en"/>
        </w:rPr>
        <w:t>Womans</w:t>
      </w:r>
      <w:proofErr w:type="spellEnd"/>
      <w:r w:rsidRPr="00D126DE">
        <w:rPr>
          <w:rFonts w:ascii="바탕" w:eastAsia="바탕" w:hAnsi="바탕" w:cs="Arial"/>
          <w:color w:val="222222"/>
          <w:lang w:val="en"/>
        </w:rPr>
        <w:t xml:space="preserve"> University</w:t>
      </w:r>
      <w:r w:rsidRPr="00D126DE">
        <w:rPr>
          <w:rFonts w:ascii="바탕" w:eastAsia="바탕" w:hAnsi="바탕" w:cs="Arial"/>
          <w:color w:val="222222"/>
          <w:lang w:val="en"/>
        </w:rPr>
        <w:t xml:space="preserve"> </w:t>
      </w:r>
      <w:r w:rsidRPr="00D126DE">
        <w:rPr>
          <w:rFonts w:ascii="바탕" w:eastAsia="바탕" w:hAnsi="바탕" w:cs="Arial"/>
          <w:color w:val="222222"/>
          <w:lang w:val="en"/>
        </w:rPr>
        <w:t>Thesis.</w:t>
      </w:r>
      <w:r w:rsidRPr="00D126DE">
        <w:rPr>
          <w:rFonts w:ascii="바탕" w:eastAsia="바탕" w:hAnsi="바탕" w:cs="Arial"/>
          <w:color w:val="222222"/>
          <w:lang w:val="en"/>
        </w:rPr>
        <w:br/>
      </w:r>
      <w:r w:rsidRPr="00D126DE">
        <w:rPr>
          <w:rFonts w:ascii="바탕" w:eastAsia="바탕" w:hAnsi="바탕" w:cs="Arial"/>
          <w:color w:val="222222"/>
          <w:lang w:val="en"/>
        </w:rPr>
        <w:t xml:space="preserve">  </w:t>
      </w:r>
      <w:r w:rsidRPr="00D126DE">
        <w:rPr>
          <w:rFonts w:ascii="바탕" w:eastAsia="바탕" w:hAnsi="바탕" w:cs="Arial"/>
          <w:color w:val="222222"/>
          <w:lang w:val="en"/>
        </w:rPr>
        <w:t>Shin N. (2003). "Transactional presence as a critical predictor of</w:t>
      </w:r>
      <w:r w:rsidRPr="00D126DE">
        <w:rPr>
          <w:rFonts w:ascii="바탕" w:eastAsia="바탕" w:hAnsi="바탕" w:cs="Arial"/>
          <w:color w:val="222222"/>
          <w:lang w:val="en"/>
        </w:rPr>
        <w:t xml:space="preserve"> </w:t>
      </w:r>
      <w:r w:rsidRPr="00D126DE">
        <w:rPr>
          <w:rFonts w:ascii="바탕" w:eastAsia="바탕" w:hAnsi="바탕" w:cs="Arial"/>
          <w:color w:val="222222"/>
          <w:lang w:val="en"/>
        </w:rPr>
        <w:t>success in distance learning ". Di</w:t>
      </w:r>
      <w:r w:rsidR="00F45BD6">
        <w:rPr>
          <w:rFonts w:ascii="바탕" w:eastAsia="바탕" w:hAnsi="바탕" w:cs="Arial"/>
          <w:color w:val="222222"/>
          <w:lang w:val="en"/>
        </w:rPr>
        <w:t>stance Education. 24 (1),</w:t>
      </w:r>
      <w:r w:rsidRPr="00D126DE">
        <w:rPr>
          <w:rFonts w:ascii="바탕" w:eastAsia="바탕" w:hAnsi="바탕" w:cs="Arial"/>
          <w:color w:val="222222"/>
          <w:lang w:val="en"/>
        </w:rPr>
        <w:br/>
      </w:r>
      <w:r w:rsidRPr="00D126DE">
        <w:rPr>
          <w:rFonts w:ascii="바탕" w:eastAsia="바탕" w:hAnsi="바탕" w:cs="Arial"/>
          <w:color w:val="222222"/>
          <w:lang w:val="en"/>
        </w:rPr>
        <w:t xml:space="preserve">  </w:t>
      </w:r>
      <w:r w:rsidRPr="00D126DE">
        <w:rPr>
          <w:rFonts w:ascii="바탕" w:eastAsia="바탕" w:hAnsi="바탕" w:cs="Arial"/>
          <w:color w:val="222222"/>
          <w:lang w:val="en"/>
        </w:rPr>
        <w:t>Kim Jae-</w:t>
      </w:r>
      <w:proofErr w:type="spellStart"/>
      <w:r w:rsidRPr="00D126DE">
        <w:rPr>
          <w:rFonts w:ascii="바탕" w:eastAsia="바탕" w:hAnsi="바탕" w:cs="Arial"/>
          <w:color w:val="222222"/>
          <w:lang w:val="en"/>
        </w:rPr>
        <w:t>woong</w:t>
      </w:r>
      <w:proofErr w:type="spellEnd"/>
      <w:r w:rsidRPr="00D126DE">
        <w:rPr>
          <w:rFonts w:ascii="바탕" w:eastAsia="바탕" w:hAnsi="바탕" w:cs="Arial"/>
          <w:color w:val="222222"/>
          <w:lang w:val="en"/>
        </w:rPr>
        <w:t>. (1991),</w:t>
      </w:r>
      <w:r w:rsidRPr="00D126DE">
        <w:rPr>
          <w:rFonts w:ascii="바탕" w:eastAsia="바탕" w:hAnsi="바탕" w:cs="Arial"/>
          <w:color w:val="222222"/>
          <w:lang w:val="en"/>
        </w:rPr>
        <w:t xml:space="preserve"> "Dropping Out of American University Students: Relative Importance of Individuals, Social Structure, and Universities" </w:t>
      </w:r>
    </w:p>
    <w:p w:rsidR="00F45BD6" w:rsidRDefault="00F45BD6" w:rsidP="00CC7F15">
      <w:pPr>
        <w:pStyle w:val="a3"/>
        <w:ind w:firstLine="200"/>
        <w:rPr>
          <w:rFonts w:ascii="바탕" w:eastAsia="바탕" w:hAnsi="바탕"/>
        </w:rPr>
      </w:pPr>
    </w:p>
    <w:p w:rsidR="00CC7F15" w:rsidRPr="00D126DE" w:rsidRDefault="00CC7F15" w:rsidP="00CC7F15">
      <w:pPr>
        <w:pStyle w:val="a3"/>
        <w:ind w:firstLine="200"/>
        <w:rPr>
          <w:rFonts w:ascii="바탕" w:eastAsia="바탕" w:hAnsi="바탕"/>
        </w:rPr>
      </w:pPr>
      <w:r w:rsidRPr="00D126DE">
        <w:rPr>
          <w:rFonts w:ascii="바탕" w:eastAsia="바탕" w:hAnsi="바탕" w:hint="eastAsia"/>
        </w:rPr>
        <w:t xml:space="preserve">National Statistical Office, </w:t>
      </w:r>
      <w:hyperlink r:id="rId5" w:history="1">
        <w:r w:rsidRPr="00D126DE">
          <w:rPr>
            <w:rStyle w:val="a4"/>
            <w:rFonts w:ascii="바탕" w:eastAsia="바탕" w:hAnsi="바탕" w:hint="eastAsia"/>
            <w:u w:color="0000FF"/>
          </w:rPr>
          <w:t>www.kostat.go.kr/</w:t>
        </w:r>
      </w:hyperlink>
    </w:p>
    <w:p w:rsidR="00CC7F15" w:rsidRDefault="00CC7F15" w:rsidP="00D126DE">
      <w:pPr>
        <w:pStyle w:val="a3"/>
        <w:rPr>
          <w:rFonts w:ascii="바탕" w:eastAsia="바탕" w:hAnsi="바탕" w:hint="eastAsia"/>
        </w:rPr>
      </w:pPr>
    </w:p>
    <w:p w:rsidR="00CC7F15" w:rsidRDefault="00CC7F15" w:rsidP="00CC7F15">
      <w:pPr>
        <w:pStyle w:val="a3"/>
        <w:rPr>
          <w:rFonts w:ascii="한컴바탕" w:eastAsia="한컴바탕" w:hAnsi="한컴바탕" w:cs="한컴바탕"/>
        </w:rPr>
      </w:pPr>
    </w:p>
    <w:p w:rsidR="00CC7F15" w:rsidRPr="00CC7F15" w:rsidRDefault="00CC7F15"/>
    <w:p w:rsidR="00CC7F15" w:rsidRDefault="00CC7F15"/>
    <w:p w:rsidR="00CC7F15" w:rsidRDefault="00CC7F15"/>
    <w:p w:rsidR="00CC7F15" w:rsidRDefault="00CC7F15"/>
    <w:sectPr w:rsidR="00CC7F15">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13BC"/>
    <w:multiLevelType w:val="multilevel"/>
    <w:tmpl w:val="753C012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hideGrammaticalErrors/>
  <w:proofState w:spelling="clean" w:grammar="clean"/>
  <w:defaultTabStop w:val="800"/>
  <w:doNotUseMarginsForDrawingGridOrigin/>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7"/>
    <w:rsid w:val="0009130B"/>
    <w:rsid w:val="001647DA"/>
    <w:rsid w:val="001C1CBC"/>
    <w:rsid w:val="003025E4"/>
    <w:rsid w:val="004A3114"/>
    <w:rsid w:val="005923A7"/>
    <w:rsid w:val="005C4AAC"/>
    <w:rsid w:val="00622A31"/>
    <w:rsid w:val="00715597"/>
    <w:rsid w:val="008A4170"/>
    <w:rsid w:val="008E1AF0"/>
    <w:rsid w:val="00C80A77"/>
    <w:rsid w:val="00CC7F15"/>
    <w:rsid w:val="00D126DE"/>
    <w:rsid w:val="00DE30C5"/>
    <w:rsid w:val="00DF4881"/>
    <w:rsid w:val="00EE067C"/>
    <w:rsid w:val="00F45BD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C7F15"/>
  </w:style>
  <w:style w:type="paragraph" w:customStyle="1" w:styleId="a3">
    <w:name w:val="바탕글"/>
    <w:basedOn w:val="a"/>
    <w:rsid w:val="00CC7F15"/>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CC7F15"/>
    <w:rPr>
      <w:color w:val="0000FF"/>
      <w:u w:val="single"/>
    </w:rPr>
  </w:style>
  <w:style w:type="paragraph" w:customStyle="1" w:styleId="a5">
    <w:name w:val="각주"/>
    <w:basedOn w:val="a"/>
    <w:rsid w:val="005C4AAC"/>
    <w:pPr>
      <w:spacing w:after="0" w:line="312" w:lineRule="auto"/>
      <w:ind w:left="524" w:hanging="262"/>
      <w:textAlignment w:val="baseline"/>
    </w:pPr>
    <w:rPr>
      <w:rFonts w:ascii="굴림" w:eastAsia="굴림" w:hAnsi="굴림" w:cs="굴림"/>
      <w:color w:val="000000"/>
      <w:kern w:val="0"/>
      <w:sz w:val="18"/>
      <w:szCs w:val="18"/>
    </w:rPr>
  </w:style>
  <w:style w:type="paragraph" w:styleId="a6">
    <w:name w:val="Balloon Text"/>
    <w:basedOn w:val="a"/>
    <w:link w:val="Char"/>
    <w:uiPriority w:val="99"/>
    <w:semiHidden/>
    <w:unhideWhenUsed/>
    <w:rsid w:val="005C4AA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5C4A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54737">
      <w:bodyDiv w:val="1"/>
      <w:marLeft w:val="0"/>
      <w:marRight w:val="0"/>
      <w:marTop w:val="0"/>
      <w:marBottom w:val="0"/>
      <w:divBdr>
        <w:top w:val="none" w:sz="0" w:space="0" w:color="auto"/>
        <w:left w:val="none" w:sz="0" w:space="0" w:color="auto"/>
        <w:bottom w:val="none" w:sz="0" w:space="0" w:color="auto"/>
        <w:right w:val="none" w:sz="0" w:space="0" w:color="auto"/>
      </w:divBdr>
      <w:divsChild>
        <w:div w:id="2050496546">
          <w:marLeft w:val="0"/>
          <w:marRight w:val="0"/>
          <w:marTop w:val="0"/>
          <w:marBottom w:val="0"/>
          <w:divBdr>
            <w:top w:val="none" w:sz="0" w:space="0" w:color="auto"/>
            <w:left w:val="none" w:sz="0" w:space="0" w:color="auto"/>
            <w:bottom w:val="none" w:sz="0" w:space="0" w:color="auto"/>
            <w:right w:val="none" w:sz="0" w:space="0" w:color="auto"/>
          </w:divBdr>
          <w:divsChild>
            <w:div w:id="974064527">
              <w:marLeft w:val="0"/>
              <w:marRight w:val="0"/>
              <w:marTop w:val="0"/>
              <w:marBottom w:val="0"/>
              <w:divBdr>
                <w:top w:val="none" w:sz="0" w:space="0" w:color="auto"/>
                <w:left w:val="none" w:sz="0" w:space="0" w:color="auto"/>
                <w:bottom w:val="none" w:sz="0" w:space="0" w:color="auto"/>
                <w:right w:val="none" w:sz="0" w:space="0" w:color="auto"/>
              </w:divBdr>
              <w:divsChild>
                <w:div w:id="590966997">
                  <w:marLeft w:val="0"/>
                  <w:marRight w:val="0"/>
                  <w:marTop w:val="0"/>
                  <w:marBottom w:val="0"/>
                  <w:divBdr>
                    <w:top w:val="none" w:sz="0" w:space="0" w:color="auto"/>
                    <w:left w:val="none" w:sz="0" w:space="0" w:color="auto"/>
                    <w:bottom w:val="none" w:sz="0" w:space="0" w:color="auto"/>
                    <w:right w:val="none" w:sz="0" w:space="0" w:color="auto"/>
                  </w:divBdr>
                  <w:divsChild>
                    <w:div w:id="2089185879">
                      <w:marLeft w:val="0"/>
                      <w:marRight w:val="0"/>
                      <w:marTop w:val="0"/>
                      <w:marBottom w:val="0"/>
                      <w:divBdr>
                        <w:top w:val="none" w:sz="0" w:space="0" w:color="auto"/>
                        <w:left w:val="none" w:sz="0" w:space="0" w:color="auto"/>
                        <w:bottom w:val="none" w:sz="0" w:space="0" w:color="auto"/>
                        <w:right w:val="none" w:sz="0" w:space="0" w:color="auto"/>
                      </w:divBdr>
                      <w:divsChild>
                        <w:div w:id="788477632">
                          <w:marLeft w:val="0"/>
                          <w:marRight w:val="0"/>
                          <w:marTop w:val="0"/>
                          <w:marBottom w:val="0"/>
                          <w:divBdr>
                            <w:top w:val="none" w:sz="0" w:space="0" w:color="auto"/>
                            <w:left w:val="none" w:sz="0" w:space="0" w:color="auto"/>
                            <w:bottom w:val="none" w:sz="0" w:space="0" w:color="auto"/>
                            <w:right w:val="none" w:sz="0" w:space="0" w:color="auto"/>
                          </w:divBdr>
                          <w:divsChild>
                            <w:div w:id="1295940081">
                              <w:marLeft w:val="0"/>
                              <w:marRight w:val="0"/>
                              <w:marTop w:val="0"/>
                              <w:marBottom w:val="0"/>
                              <w:divBdr>
                                <w:top w:val="none" w:sz="0" w:space="0" w:color="auto"/>
                                <w:left w:val="none" w:sz="0" w:space="0" w:color="auto"/>
                                <w:bottom w:val="none" w:sz="0" w:space="0" w:color="auto"/>
                                <w:right w:val="none" w:sz="0" w:space="0" w:color="auto"/>
                              </w:divBdr>
                              <w:divsChild>
                                <w:div w:id="1186210036">
                                  <w:marLeft w:val="0"/>
                                  <w:marRight w:val="0"/>
                                  <w:marTop w:val="0"/>
                                  <w:marBottom w:val="0"/>
                                  <w:divBdr>
                                    <w:top w:val="none" w:sz="0" w:space="0" w:color="auto"/>
                                    <w:left w:val="none" w:sz="0" w:space="0" w:color="auto"/>
                                    <w:bottom w:val="none" w:sz="0" w:space="0" w:color="auto"/>
                                    <w:right w:val="none" w:sz="0" w:space="0" w:color="auto"/>
                                  </w:divBdr>
                                  <w:divsChild>
                                    <w:div w:id="1253048655">
                                      <w:marLeft w:val="60"/>
                                      <w:marRight w:val="0"/>
                                      <w:marTop w:val="0"/>
                                      <w:marBottom w:val="0"/>
                                      <w:divBdr>
                                        <w:top w:val="none" w:sz="0" w:space="0" w:color="auto"/>
                                        <w:left w:val="none" w:sz="0" w:space="0" w:color="auto"/>
                                        <w:bottom w:val="none" w:sz="0" w:space="0" w:color="auto"/>
                                        <w:right w:val="none" w:sz="0" w:space="0" w:color="auto"/>
                                      </w:divBdr>
                                      <w:divsChild>
                                        <w:div w:id="92821629">
                                          <w:marLeft w:val="0"/>
                                          <w:marRight w:val="0"/>
                                          <w:marTop w:val="0"/>
                                          <w:marBottom w:val="0"/>
                                          <w:divBdr>
                                            <w:top w:val="none" w:sz="0" w:space="0" w:color="auto"/>
                                            <w:left w:val="none" w:sz="0" w:space="0" w:color="auto"/>
                                            <w:bottom w:val="none" w:sz="0" w:space="0" w:color="auto"/>
                                            <w:right w:val="none" w:sz="0" w:space="0" w:color="auto"/>
                                          </w:divBdr>
                                          <w:divsChild>
                                            <w:div w:id="1433938083">
                                              <w:marLeft w:val="0"/>
                                              <w:marRight w:val="0"/>
                                              <w:marTop w:val="0"/>
                                              <w:marBottom w:val="120"/>
                                              <w:divBdr>
                                                <w:top w:val="single" w:sz="6" w:space="0" w:color="F5F5F5"/>
                                                <w:left w:val="single" w:sz="6" w:space="0" w:color="F5F5F5"/>
                                                <w:bottom w:val="single" w:sz="6" w:space="0" w:color="F5F5F5"/>
                                                <w:right w:val="single" w:sz="6" w:space="0" w:color="F5F5F5"/>
                                              </w:divBdr>
                                              <w:divsChild>
                                                <w:div w:id="1951278432">
                                                  <w:marLeft w:val="0"/>
                                                  <w:marRight w:val="0"/>
                                                  <w:marTop w:val="0"/>
                                                  <w:marBottom w:val="0"/>
                                                  <w:divBdr>
                                                    <w:top w:val="none" w:sz="0" w:space="0" w:color="auto"/>
                                                    <w:left w:val="none" w:sz="0" w:space="0" w:color="auto"/>
                                                    <w:bottom w:val="none" w:sz="0" w:space="0" w:color="auto"/>
                                                    <w:right w:val="none" w:sz="0" w:space="0" w:color="auto"/>
                                                  </w:divBdr>
                                                  <w:divsChild>
                                                    <w:div w:id="12954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381822">
      <w:bodyDiv w:val="1"/>
      <w:marLeft w:val="0"/>
      <w:marRight w:val="0"/>
      <w:marTop w:val="0"/>
      <w:marBottom w:val="0"/>
      <w:divBdr>
        <w:top w:val="none" w:sz="0" w:space="0" w:color="auto"/>
        <w:left w:val="none" w:sz="0" w:space="0" w:color="auto"/>
        <w:bottom w:val="none" w:sz="0" w:space="0" w:color="auto"/>
        <w:right w:val="none" w:sz="0" w:space="0" w:color="auto"/>
      </w:divBdr>
      <w:divsChild>
        <w:div w:id="2145539414">
          <w:marLeft w:val="0"/>
          <w:marRight w:val="0"/>
          <w:marTop w:val="0"/>
          <w:marBottom w:val="0"/>
          <w:divBdr>
            <w:top w:val="none" w:sz="0" w:space="0" w:color="auto"/>
            <w:left w:val="none" w:sz="0" w:space="0" w:color="auto"/>
            <w:bottom w:val="none" w:sz="0" w:space="0" w:color="auto"/>
            <w:right w:val="none" w:sz="0" w:space="0" w:color="auto"/>
          </w:divBdr>
          <w:divsChild>
            <w:div w:id="841552644">
              <w:marLeft w:val="0"/>
              <w:marRight w:val="0"/>
              <w:marTop w:val="0"/>
              <w:marBottom w:val="0"/>
              <w:divBdr>
                <w:top w:val="none" w:sz="0" w:space="0" w:color="auto"/>
                <w:left w:val="none" w:sz="0" w:space="0" w:color="auto"/>
                <w:bottom w:val="none" w:sz="0" w:space="0" w:color="auto"/>
                <w:right w:val="none" w:sz="0" w:space="0" w:color="auto"/>
              </w:divBdr>
              <w:divsChild>
                <w:div w:id="1678313567">
                  <w:marLeft w:val="0"/>
                  <w:marRight w:val="0"/>
                  <w:marTop w:val="0"/>
                  <w:marBottom w:val="0"/>
                  <w:divBdr>
                    <w:top w:val="none" w:sz="0" w:space="0" w:color="auto"/>
                    <w:left w:val="none" w:sz="0" w:space="0" w:color="auto"/>
                    <w:bottom w:val="none" w:sz="0" w:space="0" w:color="auto"/>
                    <w:right w:val="none" w:sz="0" w:space="0" w:color="auto"/>
                  </w:divBdr>
                  <w:divsChild>
                    <w:div w:id="1924298339">
                      <w:marLeft w:val="0"/>
                      <w:marRight w:val="0"/>
                      <w:marTop w:val="0"/>
                      <w:marBottom w:val="0"/>
                      <w:divBdr>
                        <w:top w:val="none" w:sz="0" w:space="0" w:color="auto"/>
                        <w:left w:val="none" w:sz="0" w:space="0" w:color="auto"/>
                        <w:bottom w:val="none" w:sz="0" w:space="0" w:color="auto"/>
                        <w:right w:val="none" w:sz="0" w:space="0" w:color="auto"/>
                      </w:divBdr>
                      <w:divsChild>
                        <w:div w:id="325868914">
                          <w:marLeft w:val="0"/>
                          <w:marRight w:val="0"/>
                          <w:marTop w:val="0"/>
                          <w:marBottom w:val="0"/>
                          <w:divBdr>
                            <w:top w:val="none" w:sz="0" w:space="0" w:color="auto"/>
                            <w:left w:val="none" w:sz="0" w:space="0" w:color="auto"/>
                            <w:bottom w:val="none" w:sz="0" w:space="0" w:color="auto"/>
                            <w:right w:val="none" w:sz="0" w:space="0" w:color="auto"/>
                          </w:divBdr>
                          <w:divsChild>
                            <w:div w:id="465976171">
                              <w:marLeft w:val="0"/>
                              <w:marRight w:val="0"/>
                              <w:marTop w:val="0"/>
                              <w:marBottom w:val="0"/>
                              <w:divBdr>
                                <w:top w:val="none" w:sz="0" w:space="0" w:color="auto"/>
                                <w:left w:val="none" w:sz="0" w:space="0" w:color="auto"/>
                                <w:bottom w:val="none" w:sz="0" w:space="0" w:color="auto"/>
                                <w:right w:val="none" w:sz="0" w:space="0" w:color="auto"/>
                              </w:divBdr>
                              <w:divsChild>
                                <w:div w:id="1723825815">
                                  <w:marLeft w:val="0"/>
                                  <w:marRight w:val="0"/>
                                  <w:marTop w:val="0"/>
                                  <w:marBottom w:val="0"/>
                                  <w:divBdr>
                                    <w:top w:val="none" w:sz="0" w:space="0" w:color="auto"/>
                                    <w:left w:val="none" w:sz="0" w:space="0" w:color="auto"/>
                                    <w:bottom w:val="none" w:sz="0" w:space="0" w:color="auto"/>
                                    <w:right w:val="none" w:sz="0" w:space="0" w:color="auto"/>
                                  </w:divBdr>
                                  <w:divsChild>
                                    <w:div w:id="1558666459">
                                      <w:marLeft w:val="60"/>
                                      <w:marRight w:val="0"/>
                                      <w:marTop w:val="0"/>
                                      <w:marBottom w:val="0"/>
                                      <w:divBdr>
                                        <w:top w:val="none" w:sz="0" w:space="0" w:color="auto"/>
                                        <w:left w:val="none" w:sz="0" w:space="0" w:color="auto"/>
                                        <w:bottom w:val="none" w:sz="0" w:space="0" w:color="auto"/>
                                        <w:right w:val="none" w:sz="0" w:space="0" w:color="auto"/>
                                      </w:divBdr>
                                      <w:divsChild>
                                        <w:div w:id="1385987603">
                                          <w:marLeft w:val="0"/>
                                          <w:marRight w:val="0"/>
                                          <w:marTop w:val="0"/>
                                          <w:marBottom w:val="0"/>
                                          <w:divBdr>
                                            <w:top w:val="none" w:sz="0" w:space="0" w:color="auto"/>
                                            <w:left w:val="none" w:sz="0" w:space="0" w:color="auto"/>
                                            <w:bottom w:val="none" w:sz="0" w:space="0" w:color="auto"/>
                                            <w:right w:val="none" w:sz="0" w:space="0" w:color="auto"/>
                                          </w:divBdr>
                                          <w:divsChild>
                                            <w:div w:id="240144755">
                                              <w:marLeft w:val="0"/>
                                              <w:marRight w:val="0"/>
                                              <w:marTop w:val="0"/>
                                              <w:marBottom w:val="120"/>
                                              <w:divBdr>
                                                <w:top w:val="single" w:sz="6" w:space="0" w:color="F5F5F5"/>
                                                <w:left w:val="single" w:sz="6" w:space="0" w:color="F5F5F5"/>
                                                <w:bottom w:val="single" w:sz="6" w:space="0" w:color="F5F5F5"/>
                                                <w:right w:val="single" w:sz="6" w:space="0" w:color="F5F5F5"/>
                                              </w:divBdr>
                                              <w:divsChild>
                                                <w:div w:id="570583705">
                                                  <w:marLeft w:val="0"/>
                                                  <w:marRight w:val="0"/>
                                                  <w:marTop w:val="0"/>
                                                  <w:marBottom w:val="0"/>
                                                  <w:divBdr>
                                                    <w:top w:val="none" w:sz="0" w:space="0" w:color="auto"/>
                                                    <w:left w:val="none" w:sz="0" w:space="0" w:color="auto"/>
                                                    <w:bottom w:val="none" w:sz="0" w:space="0" w:color="auto"/>
                                                    <w:right w:val="none" w:sz="0" w:space="0" w:color="auto"/>
                                                  </w:divBdr>
                                                  <w:divsChild>
                                                    <w:div w:id="414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382677">
      <w:bodyDiv w:val="1"/>
      <w:marLeft w:val="0"/>
      <w:marRight w:val="0"/>
      <w:marTop w:val="0"/>
      <w:marBottom w:val="0"/>
      <w:divBdr>
        <w:top w:val="none" w:sz="0" w:space="0" w:color="auto"/>
        <w:left w:val="none" w:sz="0" w:space="0" w:color="auto"/>
        <w:bottom w:val="none" w:sz="0" w:space="0" w:color="auto"/>
        <w:right w:val="none" w:sz="0" w:space="0" w:color="auto"/>
      </w:divBdr>
      <w:divsChild>
        <w:div w:id="1144347834">
          <w:marLeft w:val="0"/>
          <w:marRight w:val="0"/>
          <w:marTop w:val="0"/>
          <w:marBottom w:val="0"/>
          <w:divBdr>
            <w:top w:val="none" w:sz="0" w:space="0" w:color="auto"/>
            <w:left w:val="none" w:sz="0" w:space="0" w:color="auto"/>
            <w:bottom w:val="none" w:sz="0" w:space="0" w:color="auto"/>
            <w:right w:val="none" w:sz="0" w:space="0" w:color="auto"/>
          </w:divBdr>
          <w:divsChild>
            <w:div w:id="1947497722">
              <w:marLeft w:val="0"/>
              <w:marRight w:val="0"/>
              <w:marTop w:val="0"/>
              <w:marBottom w:val="0"/>
              <w:divBdr>
                <w:top w:val="none" w:sz="0" w:space="0" w:color="auto"/>
                <w:left w:val="none" w:sz="0" w:space="0" w:color="auto"/>
                <w:bottom w:val="none" w:sz="0" w:space="0" w:color="auto"/>
                <w:right w:val="none" w:sz="0" w:space="0" w:color="auto"/>
              </w:divBdr>
              <w:divsChild>
                <w:div w:id="1800759426">
                  <w:marLeft w:val="0"/>
                  <w:marRight w:val="0"/>
                  <w:marTop w:val="0"/>
                  <w:marBottom w:val="0"/>
                  <w:divBdr>
                    <w:top w:val="none" w:sz="0" w:space="0" w:color="auto"/>
                    <w:left w:val="none" w:sz="0" w:space="0" w:color="auto"/>
                    <w:bottom w:val="none" w:sz="0" w:space="0" w:color="auto"/>
                    <w:right w:val="none" w:sz="0" w:space="0" w:color="auto"/>
                  </w:divBdr>
                  <w:divsChild>
                    <w:div w:id="798843964">
                      <w:marLeft w:val="0"/>
                      <w:marRight w:val="0"/>
                      <w:marTop w:val="0"/>
                      <w:marBottom w:val="0"/>
                      <w:divBdr>
                        <w:top w:val="none" w:sz="0" w:space="0" w:color="auto"/>
                        <w:left w:val="none" w:sz="0" w:space="0" w:color="auto"/>
                        <w:bottom w:val="none" w:sz="0" w:space="0" w:color="auto"/>
                        <w:right w:val="none" w:sz="0" w:space="0" w:color="auto"/>
                      </w:divBdr>
                      <w:divsChild>
                        <w:div w:id="1360668185">
                          <w:marLeft w:val="0"/>
                          <w:marRight w:val="0"/>
                          <w:marTop w:val="0"/>
                          <w:marBottom w:val="0"/>
                          <w:divBdr>
                            <w:top w:val="none" w:sz="0" w:space="0" w:color="auto"/>
                            <w:left w:val="none" w:sz="0" w:space="0" w:color="auto"/>
                            <w:bottom w:val="none" w:sz="0" w:space="0" w:color="auto"/>
                            <w:right w:val="none" w:sz="0" w:space="0" w:color="auto"/>
                          </w:divBdr>
                          <w:divsChild>
                            <w:div w:id="828132676">
                              <w:marLeft w:val="0"/>
                              <w:marRight w:val="0"/>
                              <w:marTop w:val="0"/>
                              <w:marBottom w:val="0"/>
                              <w:divBdr>
                                <w:top w:val="none" w:sz="0" w:space="0" w:color="auto"/>
                                <w:left w:val="none" w:sz="0" w:space="0" w:color="auto"/>
                                <w:bottom w:val="none" w:sz="0" w:space="0" w:color="auto"/>
                                <w:right w:val="none" w:sz="0" w:space="0" w:color="auto"/>
                              </w:divBdr>
                              <w:divsChild>
                                <w:div w:id="1306855245">
                                  <w:marLeft w:val="0"/>
                                  <w:marRight w:val="0"/>
                                  <w:marTop w:val="0"/>
                                  <w:marBottom w:val="0"/>
                                  <w:divBdr>
                                    <w:top w:val="none" w:sz="0" w:space="0" w:color="auto"/>
                                    <w:left w:val="none" w:sz="0" w:space="0" w:color="auto"/>
                                    <w:bottom w:val="none" w:sz="0" w:space="0" w:color="auto"/>
                                    <w:right w:val="none" w:sz="0" w:space="0" w:color="auto"/>
                                  </w:divBdr>
                                  <w:divsChild>
                                    <w:div w:id="687297677">
                                      <w:marLeft w:val="60"/>
                                      <w:marRight w:val="0"/>
                                      <w:marTop w:val="0"/>
                                      <w:marBottom w:val="0"/>
                                      <w:divBdr>
                                        <w:top w:val="none" w:sz="0" w:space="0" w:color="auto"/>
                                        <w:left w:val="none" w:sz="0" w:space="0" w:color="auto"/>
                                        <w:bottom w:val="none" w:sz="0" w:space="0" w:color="auto"/>
                                        <w:right w:val="none" w:sz="0" w:space="0" w:color="auto"/>
                                      </w:divBdr>
                                      <w:divsChild>
                                        <w:div w:id="1602373665">
                                          <w:marLeft w:val="0"/>
                                          <w:marRight w:val="0"/>
                                          <w:marTop w:val="0"/>
                                          <w:marBottom w:val="0"/>
                                          <w:divBdr>
                                            <w:top w:val="none" w:sz="0" w:space="0" w:color="auto"/>
                                            <w:left w:val="none" w:sz="0" w:space="0" w:color="auto"/>
                                            <w:bottom w:val="none" w:sz="0" w:space="0" w:color="auto"/>
                                            <w:right w:val="none" w:sz="0" w:space="0" w:color="auto"/>
                                          </w:divBdr>
                                          <w:divsChild>
                                            <w:div w:id="2077243432">
                                              <w:marLeft w:val="0"/>
                                              <w:marRight w:val="0"/>
                                              <w:marTop w:val="0"/>
                                              <w:marBottom w:val="120"/>
                                              <w:divBdr>
                                                <w:top w:val="single" w:sz="6" w:space="0" w:color="F5F5F5"/>
                                                <w:left w:val="single" w:sz="6" w:space="0" w:color="F5F5F5"/>
                                                <w:bottom w:val="single" w:sz="6" w:space="0" w:color="F5F5F5"/>
                                                <w:right w:val="single" w:sz="6" w:space="0" w:color="F5F5F5"/>
                                              </w:divBdr>
                                              <w:divsChild>
                                                <w:div w:id="1556041647">
                                                  <w:marLeft w:val="0"/>
                                                  <w:marRight w:val="0"/>
                                                  <w:marTop w:val="0"/>
                                                  <w:marBottom w:val="0"/>
                                                  <w:divBdr>
                                                    <w:top w:val="none" w:sz="0" w:space="0" w:color="auto"/>
                                                    <w:left w:val="none" w:sz="0" w:space="0" w:color="auto"/>
                                                    <w:bottom w:val="none" w:sz="0" w:space="0" w:color="auto"/>
                                                    <w:right w:val="none" w:sz="0" w:space="0" w:color="auto"/>
                                                  </w:divBdr>
                                                  <w:divsChild>
                                                    <w:div w:id="11608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3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tat.go.kr/"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2329</Words>
  <Characters>13276</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2018-06-25T01:10:00Z</dcterms:created>
  <dcterms:modified xsi:type="dcterms:W3CDTF">2018-06-27T00:32:00Z</dcterms:modified>
  <cp:version>04.2000</cp:version>
</cp:coreProperties>
</file>