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31E" w:rsidRPr="00900FD1" w:rsidRDefault="000B744D" w:rsidP="002649F5">
      <w:pPr>
        <w:widowControl w:val="0"/>
        <w:jc w:val="center"/>
        <w:rPr>
          <w:b/>
          <w:sz w:val="36"/>
          <w:szCs w:val="36"/>
          <w:lang w:val="en-US"/>
        </w:rPr>
      </w:pPr>
      <w:r>
        <w:rPr>
          <w:b/>
          <w:sz w:val="36"/>
          <w:szCs w:val="36"/>
          <w:lang w:val="en-US"/>
        </w:rPr>
        <w:t>Model of Distribution of Budget Vacancies in University</w:t>
      </w:r>
    </w:p>
    <w:p w:rsidR="007E3943" w:rsidRDefault="007E3943" w:rsidP="007E3943">
      <w:pPr>
        <w:widowControl w:val="0"/>
        <w:jc w:val="center"/>
        <w:rPr>
          <w:sz w:val="22"/>
          <w:szCs w:val="22"/>
          <w:highlight w:val="yellow"/>
          <w:lang w:val="en-US"/>
        </w:rPr>
      </w:pPr>
    </w:p>
    <w:p w:rsidR="007E3943" w:rsidRPr="00953407" w:rsidRDefault="000B744D" w:rsidP="002649F5">
      <w:pPr>
        <w:widowControl w:val="0"/>
        <w:jc w:val="center"/>
        <w:rPr>
          <w:sz w:val="22"/>
          <w:szCs w:val="22"/>
          <w:lang w:val="en-US"/>
        </w:rPr>
      </w:pPr>
      <w:r>
        <w:rPr>
          <w:sz w:val="22"/>
          <w:szCs w:val="22"/>
          <w:lang w:val="en-US"/>
        </w:rPr>
        <w:t>DSc</w:t>
      </w:r>
      <w:r w:rsidR="007E3943" w:rsidRPr="00953407">
        <w:rPr>
          <w:sz w:val="22"/>
          <w:szCs w:val="22"/>
          <w:lang w:val="en-US"/>
        </w:rPr>
        <w:t xml:space="preserve">. </w:t>
      </w:r>
      <w:proofErr w:type="spellStart"/>
      <w:r w:rsidR="007E3943" w:rsidRPr="00953407">
        <w:rPr>
          <w:sz w:val="22"/>
          <w:szCs w:val="22"/>
          <w:lang w:val="en-US"/>
        </w:rPr>
        <w:t>Olena</w:t>
      </w:r>
      <w:proofErr w:type="spellEnd"/>
      <w:r w:rsidR="007E3943" w:rsidRPr="00953407">
        <w:rPr>
          <w:sz w:val="22"/>
          <w:szCs w:val="22"/>
          <w:lang w:val="en-US"/>
        </w:rPr>
        <w:t xml:space="preserve"> </w:t>
      </w:r>
      <w:proofErr w:type="spellStart"/>
      <w:r w:rsidR="007E3943" w:rsidRPr="00953407">
        <w:rPr>
          <w:sz w:val="22"/>
          <w:szCs w:val="22"/>
          <w:lang w:val="en-US"/>
        </w:rPr>
        <w:t>Rayevnyeva</w:t>
      </w:r>
      <w:proofErr w:type="spellEnd"/>
      <w:r w:rsidR="007E3943" w:rsidRPr="00953407">
        <w:rPr>
          <w:sz w:val="22"/>
          <w:szCs w:val="22"/>
          <w:lang w:val="en-US"/>
        </w:rPr>
        <w:t xml:space="preserve">, </w:t>
      </w:r>
    </w:p>
    <w:p w:rsidR="007E3943" w:rsidRPr="00953407" w:rsidRDefault="007E3943" w:rsidP="007E3943">
      <w:pPr>
        <w:widowControl w:val="0"/>
        <w:jc w:val="center"/>
        <w:rPr>
          <w:sz w:val="18"/>
          <w:szCs w:val="18"/>
          <w:lang w:val="en-US"/>
        </w:rPr>
      </w:pPr>
      <w:r w:rsidRPr="00953407">
        <w:rPr>
          <w:sz w:val="18"/>
          <w:szCs w:val="18"/>
          <w:lang w:val="en-US"/>
        </w:rPr>
        <w:t xml:space="preserve">Professor, chief of statistical and </w:t>
      </w:r>
      <w:proofErr w:type="spellStart"/>
      <w:r w:rsidRPr="00953407">
        <w:rPr>
          <w:sz w:val="18"/>
          <w:szCs w:val="18"/>
          <w:lang w:val="en-US"/>
        </w:rPr>
        <w:t>economical</w:t>
      </w:r>
      <w:proofErr w:type="spellEnd"/>
      <w:r w:rsidRPr="00953407">
        <w:rPr>
          <w:sz w:val="18"/>
          <w:szCs w:val="18"/>
          <w:lang w:val="en-US"/>
        </w:rPr>
        <w:t xml:space="preserve"> forecasting department, </w:t>
      </w:r>
      <w:proofErr w:type="spellStart"/>
      <w:smartTag w:uri="urn:schemas-microsoft-com:office:smarttags" w:element="place">
        <w:smartTag w:uri="urn:schemas-microsoft-com:office:smarttags" w:element="PlaceName">
          <w:r w:rsidRPr="00953407">
            <w:rPr>
              <w:sz w:val="18"/>
              <w:szCs w:val="18"/>
              <w:lang w:val="en-US"/>
            </w:rPr>
            <w:t>Kharkiv</w:t>
          </w:r>
        </w:smartTag>
        <w:proofErr w:type="spellEnd"/>
        <w:r w:rsidRPr="00953407">
          <w:rPr>
            <w:sz w:val="18"/>
            <w:szCs w:val="18"/>
            <w:lang w:val="en-US"/>
          </w:rPr>
          <w:t xml:space="preserve"> </w:t>
        </w:r>
        <w:smartTag w:uri="urn:schemas-microsoft-com:office:smarttags" w:element="PlaceName">
          <w:r w:rsidRPr="00953407">
            <w:rPr>
              <w:sz w:val="18"/>
              <w:szCs w:val="18"/>
              <w:lang w:val="en-US"/>
            </w:rPr>
            <w:t>National</w:t>
          </w:r>
        </w:smartTag>
        <w:r w:rsidRPr="00953407">
          <w:rPr>
            <w:sz w:val="18"/>
            <w:szCs w:val="18"/>
            <w:lang w:val="en-US"/>
          </w:rPr>
          <w:t xml:space="preserve"> </w:t>
        </w:r>
        <w:smartTag w:uri="urn:schemas-microsoft-com:office:smarttags" w:element="PlaceName">
          <w:r w:rsidRPr="00953407">
            <w:rPr>
              <w:sz w:val="18"/>
              <w:szCs w:val="18"/>
              <w:lang w:val="en-US"/>
            </w:rPr>
            <w:t>Economical</w:t>
          </w:r>
        </w:smartTag>
        <w:r w:rsidRPr="00953407">
          <w:rPr>
            <w:sz w:val="18"/>
            <w:szCs w:val="18"/>
            <w:lang w:val="en-US"/>
          </w:rPr>
          <w:t xml:space="preserve"> </w:t>
        </w:r>
        <w:smartTag w:uri="urn:schemas-microsoft-com:office:smarttags" w:element="PlaceType">
          <w:r w:rsidRPr="00953407">
            <w:rPr>
              <w:sz w:val="18"/>
              <w:szCs w:val="18"/>
              <w:lang w:val="en-US"/>
            </w:rPr>
            <w:t>University</w:t>
          </w:r>
        </w:smartTag>
      </w:smartTag>
    </w:p>
    <w:p w:rsidR="007E3943" w:rsidRPr="00953407" w:rsidRDefault="007E3943" w:rsidP="007E3943">
      <w:pPr>
        <w:widowControl w:val="0"/>
        <w:jc w:val="center"/>
        <w:rPr>
          <w:sz w:val="18"/>
          <w:szCs w:val="18"/>
          <w:lang w:val="en-US"/>
        </w:rPr>
      </w:pPr>
      <w:proofErr w:type="spellStart"/>
      <w:smartTag w:uri="urn:schemas-microsoft-com:office:smarttags" w:element="place">
        <w:smartTag w:uri="urn:schemas-microsoft-com:office:smarttags" w:element="City">
          <w:r w:rsidRPr="00953407">
            <w:rPr>
              <w:sz w:val="18"/>
              <w:szCs w:val="18"/>
              <w:lang w:val="en-US"/>
            </w:rPr>
            <w:t>Kharkiv</w:t>
          </w:r>
        </w:smartTag>
        <w:proofErr w:type="spellEnd"/>
        <w:r w:rsidRPr="00953407">
          <w:rPr>
            <w:sz w:val="18"/>
            <w:szCs w:val="18"/>
            <w:lang w:val="en-US"/>
          </w:rPr>
          <w:t xml:space="preserve">, </w:t>
        </w:r>
        <w:smartTag w:uri="urn:schemas-microsoft-com:office:smarttags" w:element="country-region">
          <w:r w:rsidRPr="00953407">
            <w:rPr>
              <w:sz w:val="18"/>
              <w:szCs w:val="18"/>
              <w:lang w:val="en-US"/>
            </w:rPr>
            <w:t>Ukraine</w:t>
          </w:r>
        </w:smartTag>
      </w:smartTag>
    </w:p>
    <w:p w:rsidR="007E3943" w:rsidRPr="00953407" w:rsidRDefault="007E3943" w:rsidP="007E3943">
      <w:pPr>
        <w:widowControl w:val="0"/>
        <w:jc w:val="center"/>
        <w:rPr>
          <w:i/>
          <w:sz w:val="18"/>
          <w:szCs w:val="18"/>
          <w:lang w:val="en-US"/>
        </w:rPr>
      </w:pPr>
      <w:r w:rsidRPr="00953407">
        <w:rPr>
          <w:i/>
          <w:sz w:val="18"/>
          <w:szCs w:val="18"/>
          <w:lang w:val="en-US"/>
        </w:rPr>
        <w:t>Olena_rayev@mail.ru</w:t>
      </w:r>
    </w:p>
    <w:p w:rsidR="007E3943" w:rsidRPr="00953407" w:rsidRDefault="007E3943" w:rsidP="002649F5">
      <w:pPr>
        <w:widowControl w:val="0"/>
        <w:jc w:val="center"/>
        <w:rPr>
          <w:sz w:val="22"/>
          <w:szCs w:val="22"/>
          <w:lang w:val="en-US"/>
        </w:rPr>
      </w:pPr>
    </w:p>
    <w:p w:rsidR="00656DCB" w:rsidRPr="00953407" w:rsidRDefault="000B744D" w:rsidP="002649F5">
      <w:pPr>
        <w:widowControl w:val="0"/>
        <w:jc w:val="center"/>
        <w:rPr>
          <w:sz w:val="22"/>
          <w:szCs w:val="22"/>
          <w:lang w:val="en-US"/>
        </w:rPr>
      </w:pPr>
      <w:r>
        <w:rPr>
          <w:sz w:val="22"/>
          <w:szCs w:val="22"/>
          <w:lang w:val="en-US"/>
        </w:rPr>
        <w:t>DSc</w:t>
      </w:r>
      <w:r w:rsidRPr="00953407">
        <w:rPr>
          <w:sz w:val="22"/>
          <w:szCs w:val="22"/>
          <w:lang w:val="en-US"/>
        </w:rPr>
        <w:t>.</w:t>
      </w:r>
      <w:r w:rsidR="00900FD1" w:rsidRPr="00953407">
        <w:rPr>
          <w:sz w:val="22"/>
          <w:szCs w:val="22"/>
          <w:lang w:val="en-US"/>
        </w:rPr>
        <w:t xml:space="preserve"> </w:t>
      </w:r>
      <w:proofErr w:type="spellStart"/>
      <w:r w:rsidR="00900FD1" w:rsidRPr="00953407">
        <w:rPr>
          <w:sz w:val="22"/>
          <w:szCs w:val="22"/>
          <w:lang w:val="en-US"/>
        </w:rPr>
        <w:t>Kostyantyn</w:t>
      </w:r>
      <w:proofErr w:type="spellEnd"/>
      <w:r w:rsidR="00900FD1" w:rsidRPr="00953407">
        <w:rPr>
          <w:sz w:val="22"/>
          <w:szCs w:val="22"/>
          <w:lang w:val="en-US"/>
        </w:rPr>
        <w:t xml:space="preserve"> </w:t>
      </w:r>
      <w:proofErr w:type="spellStart"/>
      <w:r w:rsidR="00900FD1" w:rsidRPr="00953407">
        <w:rPr>
          <w:sz w:val="22"/>
          <w:szCs w:val="22"/>
          <w:lang w:val="en-US"/>
        </w:rPr>
        <w:t>Stryzhychenko</w:t>
      </w:r>
      <w:proofErr w:type="spellEnd"/>
    </w:p>
    <w:p w:rsidR="00900FD1" w:rsidRPr="00953407" w:rsidRDefault="000B744D" w:rsidP="002649F5">
      <w:pPr>
        <w:widowControl w:val="0"/>
        <w:jc w:val="center"/>
        <w:rPr>
          <w:sz w:val="18"/>
          <w:szCs w:val="18"/>
          <w:lang w:val="en-US"/>
        </w:rPr>
      </w:pPr>
      <w:r>
        <w:rPr>
          <w:sz w:val="18"/>
          <w:szCs w:val="18"/>
          <w:lang w:val="en-US"/>
        </w:rPr>
        <w:t>P</w:t>
      </w:r>
      <w:r w:rsidR="00900FD1" w:rsidRPr="00953407">
        <w:rPr>
          <w:sz w:val="18"/>
          <w:szCs w:val="18"/>
          <w:lang w:val="en-US"/>
        </w:rPr>
        <w:t xml:space="preserve">rofessor of statistical and </w:t>
      </w:r>
      <w:proofErr w:type="spellStart"/>
      <w:r w:rsidR="00900FD1" w:rsidRPr="00953407">
        <w:rPr>
          <w:sz w:val="18"/>
          <w:szCs w:val="18"/>
          <w:lang w:val="en-US"/>
        </w:rPr>
        <w:t>economical</w:t>
      </w:r>
      <w:proofErr w:type="spellEnd"/>
      <w:r w:rsidR="00900FD1" w:rsidRPr="00953407">
        <w:rPr>
          <w:sz w:val="18"/>
          <w:szCs w:val="18"/>
          <w:lang w:val="en-US"/>
        </w:rPr>
        <w:t xml:space="preserve"> forecasting department, </w:t>
      </w:r>
      <w:proofErr w:type="spellStart"/>
      <w:r w:rsidR="00900FD1" w:rsidRPr="00953407">
        <w:rPr>
          <w:sz w:val="18"/>
          <w:szCs w:val="18"/>
          <w:lang w:val="en-US"/>
        </w:rPr>
        <w:t>Kharkiv</w:t>
      </w:r>
      <w:proofErr w:type="spellEnd"/>
      <w:r w:rsidR="00900FD1" w:rsidRPr="00953407">
        <w:rPr>
          <w:sz w:val="18"/>
          <w:szCs w:val="18"/>
          <w:lang w:val="en-US"/>
        </w:rPr>
        <w:t xml:space="preserve"> National Economical University</w:t>
      </w:r>
    </w:p>
    <w:p w:rsidR="00900FD1" w:rsidRPr="00953407" w:rsidRDefault="00900FD1" w:rsidP="002649F5">
      <w:pPr>
        <w:widowControl w:val="0"/>
        <w:jc w:val="center"/>
        <w:rPr>
          <w:sz w:val="18"/>
          <w:szCs w:val="18"/>
          <w:lang w:val="en-US"/>
        </w:rPr>
      </w:pPr>
      <w:proofErr w:type="spellStart"/>
      <w:smartTag w:uri="urn:schemas-microsoft-com:office:smarttags" w:element="place">
        <w:smartTag w:uri="urn:schemas-microsoft-com:office:smarttags" w:element="City">
          <w:r w:rsidRPr="00953407">
            <w:rPr>
              <w:sz w:val="18"/>
              <w:szCs w:val="18"/>
              <w:lang w:val="en-US"/>
            </w:rPr>
            <w:t>Kharkiv</w:t>
          </w:r>
        </w:smartTag>
        <w:proofErr w:type="spellEnd"/>
        <w:r w:rsidRPr="00953407">
          <w:rPr>
            <w:sz w:val="18"/>
            <w:szCs w:val="18"/>
            <w:lang w:val="en-US"/>
          </w:rPr>
          <w:t xml:space="preserve">, </w:t>
        </w:r>
        <w:smartTag w:uri="urn:schemas-microsoft-com:office:smarttags" w:element="country-region">
          <w:r w:rsidRPr="00953407">
            <w:rPr>
              <w:sz w:val="18"/>
              <w:szCs w:val="18"/>
              <w:lang w:val="en-US"/>
            </w:rPr>
            <w:t>Ukraine</w:t>
          </w:r>
        </w:smartTag>
      </w:smartTag>
    </w:p>
    <w:p w:rsidR="00900FD1" w:rsidRDefault="000B744D" w:rsidP="002649F5">
      <w:pPr>
        <w:widowControl w:val="0"/>
        <w:jc w:val="center"/>
        <w:rPr>
          <w:i/>
          <w:sz w:val="18"/>
          <w:szCs w:val="18"/>
          <w:lang w:val="en-US"/>
        </w:rPr>
      </w:pPr>
      <w:hyperlink r:id="rId7" w:history="1">
        <w:r w:rsidRPr="00C32203">
          <w:rPr>
            <w:rStyle w:val="ab"/>
            <w:i/>
            <w:sz w:val="18"/>
            <w:szCs w:val="18"/>
            <w:lang w:val="en-US"/>
          </w:rPr>
          <w:t>strizh@bk.ru</w:t>
        </w:r>
      </w:hyperlink>
    </w:p>
    <w:p w:rsidR="000B744D" w:rsidRPr="00953407" w:rsidRDefault="000B744D" w:rsidP="002649F5">
      <w:pPr>
        <w:widowControl w:val="0"/>
        <w:jc w:val="center"/>
        <w:rPr>
          <w:i/>
          <w:sz w:val="18"/>
          <w:szCs w:val="18"/>
          <w:lang w:val="en-US"/>
        </w:rPr>
      </w:pPr>
    </w:p>
    <w:p w:rsidR="000B744D" w:rsidRPr="00953407" w:rsidRDefault="000B744D" w:rsidP="000B744D">
      <w:pPr>
        <w:widowControl w:val="0"/>
        <w:jc w:val="center"/>
        <w:rPr>
          <w:sz w:val="22"/>
          <w:szCs w:val="22"/>
          <w:lang w:val="en-US"/>
        </w:rPr>
      </w:pPr>
      <w:r>
        <w:rPr>
          <w:sz w:val="22"/>
          <w:szCs w:val="22"/>
          <w:lang w:val="en-US"/>
        </w:rPr>
        <w:t>D</w:t>
      </w:r>
      <w:r>
        <w:rPr>
          <w:sz w:val="22"/>
          <w:szCs w:val="22"/>
          <w:lang w:val="en-US"/>
        </w:rPr>
        <w:t>r</w:t>
      </w:r>
      <w:r w:rsidRPr="00953407">
        <w:rPr>
          <w:sz w:val="22"/>
          <w:szCs w:val="22"/>
          <w:lang w:val="en-US"/>
        </w:rPr>
        <w:t xml:space="preserve">. </w:t>
      </w:r>
      <w:proofErr w:type="spellStart"/>
      <w:r>
        <w:rPr>
          <w:sz w:val="22"/>
          <w:szCs w:val="22"/>
          <w:lang w:val="en-US"/>
        </w:rPr>
        <w:t>Stanislav</w:t>
      </w:r>
      <w:proofErr w:type="spellEnd"/>
      <w:r>
        <w:rPr>
          <w:sz w:val="22"/>
          <w:szCs w:val="22"/>
          <w:lang w:val="en-US"/>
        </w:rPr>
        <w:t xml:space="preserve"> </w:t>
      </w:r>
      <w:proofErr w:type="spellStart"/>
      <w:r>
        <w:rPr>
          <w:sz w:val="22"/>
          <w:szCs w:val="22"/>
          <w:lang w:val="en-US"/>
        </w:rPr>
        <w:t>Milevsky</w:t>
      </w:r>
      <w:proofErr w:type="spellEnd"/>
    </w:p>
    <w:p w:rsidR="000B744D" w:rsidRPr="00953407" w:rsidRDefault="000B744D" w:rsidP="000B744D">
      <w:pPr>
        <w:widowControl w:val="0"/>
        <w:jc w:val="center"/>
        <w:rPr>
          <w:sz w:val="18"/>
          <w:szCs w:val="18"/>
          <w:lang w:val="en-US"/>
        </w:rPr>
      </w:pPr>
      <w:r>
        <w:rPr>
          <w:sz w:val="18"/>
          <w:szCs w:val="18"/>
          <w:lang w:val="en-US"/>
        </w:rPr>
        <w:t>Associated p</w:t>
      </w:r>
      <w:r w:rsidRPr="00953407">
        <w:rPr>
          <w:sz w:val="18"/>
          <w:szCs w:val="18"/>
          <w:lang w:val="en-US"/>
        </w:rPr>
        <w:t xml:space="preserve">rofessor of statistical and </w:t>
      </w:r>
      <w:proofErr w:type="spellStart"/>
      <w:r w:rsidRPr="00953407">
        <w:rPr>
          <w:sz w:val="18"/>
          <w:szCs w:val="18"/>
          <w:lang w:val="en-US"/>
        </w:rPr>
        <w:t>economical</w:t>
      </w:r>
      <w:proofErr w:type="spellEnd"/>
      <w:r w:rsidRPr="00953407">
        <w:rPr>
          <w:sz w:val="18"/>
          <w:szCs w:val="18"/>
          <w:lang w:val="en-US"/>
        </w:rPr>
        <w:t xml:space="preserve"> forecasting department, </w:t>
      </w:r>
      <w:proofErr w:type="spellStart"/>
      <w:r w:rsidRPr="00953407">
        <w:rPr>
          <w:sz w:val="18"/>
          <w:szCs w:val="18"/>
          <w:lang w:val="en-US"/>
        </w:rPr>
        <w:t>Kharkiv</w:t>
      </w:r>
      <w:proofErr w:type="spellEnd"/>
      <w:r w:rsidRPr="00953407">
        <w:rPr>
          <w:sz w:val="18"/>
          <w:szCs w:val="18"/>
          <w:lang w:val="en-US"/>
        </w:rPr>
        <w:t xml:space="preserve"> National Economical University</w:t>
      </w:r>
      <w:r>
        <w:rPr>
          <w:sz w:val="18"/>
          <w:szCs w:val="18"/>
          <w:lang w:val="en-US"/>
        </w:rPr>
        <w:t xml:space="preserve">, </w:t>
      </w:r>
      <w:proofErr w:type="spellStart"/>
      <w:r w:rsidRPr="00953407">
        <w:rPr>
          <w:sz w:val="18"/>
          <w:szCs w:val="18"/>
          <w:lang w:val="en-US"/>
        </w:rPr>
        <w:t>Kharkiv</w:t>
      </w:r>
      <w:proofErr w:type="spellEnd"/>
      <w:r w:rsidRPr="00953407">
        <w:rPr>
          <w:sz w:val="18"/>
          <w:szCs w:val="18"/>
          <w:lang w:val="en-US"/>
        </w:rPr>
        <w:t>, Ukraine</w:t>
      </w:r>
    </w:p>
    <w:p w:rsidR="00900FD1" w:rsidRPr="00F12172" w:rsidRDefault="00900FD1" w:rsidP="002649F5">
      <w:pPr>
        <w:widowControl w:val="0"/>
        <w:jc w:val="both"/>
        <w:rPr>
          <w:highlight w:val="yellow"/>
          <w:lang w:val="en-US"/>
        </w:rPr>
      </w:pPr>
      <w:bookmarkStart w:id="0" w:name="_GoBack"/>
      <w:bookmarkEnd w:id="0"/>
    </w:p>
    <w:p w:rsidR="00900FD1" w:rsidRPr="00ED7F8D" w:rsidRDefault="00900FD1" w:rsidP="002649F5">
      <w:pPr>
        <w:widowControl w:val="0"/>
        <w:rPr>
          <w:rFonts w:ascii="Garamond" w:hAnsi="Garamond"/>
          <w:b/>
          <w:bCs/>
          <w:sz w:val="20"/>
          <w:lang w:val="en-US"/>
        </w:rPr>
      </w:pPr>
      <w:bookmarkStart w:id="1" w:name="OLE_LINK3"/>
      <w:r w:rsidRPr="00ED7F8D">
        <w:rPr>
          <w:rFonts w:ascii="Garamond" w:hAnsi="Garamond"/>
          <w:b/>
          <w:bCs/>
          <w:lang w:val="en-US"/>
        </w:rPr>
        <w:t>___________________________________________________________________</w:t>
      </w:r>
      <w:bookmarkEnd w:id="1"/>
    </w:p>
    <w:p w:rsidR="00EA1580" w:rsidRPr="00EA1580" w:rsidRDefault="00EA1580" w:rsidP="00EA1580">
      <w:pPr>
        <w:widowControl w:val="0"/>
        <w:jc w:val="both"/>
        <w:rPr>
          <w:b/>
          <w:sz w:val="20"/>
          <w:szCs w:val="20"/>
          <w:lang w:val="en-US"/>
        </w:rPr>
      </w:pPr>
      <w:r w:rsidRPr="00EA1580">
        <w:rPr>
          <w:b/>
          <w:sz w:val="20"/>
          <w:szCs w:val="20"/>
          <w:lang w:val="en-US"/>
        </w:rPr>
        <w:t xml:space="preserve">ABSTRACT— </w:t>
      </w:r>
      <w:proofErr w:type="gramStart"/>
      <w:r w:rsidRPr="00EA1580">
        <w:rPr>
          <w:b/>
          <w:i/>
          <w:sz w:val="20"/>
          <w:szCs w:val="20"/>
          <w:lang w:val="en-US"/>
        </w:rPr>
        <w:t>In</w:t>
      </w:r>
      <w:proofErr w:type="gramEnd"/>
      <w:r w:rsidRPr="00EA1580">
        <w:rPr>
          <w:b/>
          <w:i/>
          <w:sz w:val="20"/>
          <w:szCs w:val="20"/>
          <w:lang w:val="en-US"/>
        </w:rPr>
        <w:t xml:space="preserve"> the current work we analyze the demand and stability of the development of Ukrainian educational market. In the article we propose the methodology of the investigation of higher educational market which includes three main units. We determine the structure of demand for specialists with higher education for certain types of economic activity. </w:t>
      </w:r>
      <w:proofErr w:type="gramStart"/>
      <w:r w:rsidRPr="00EA1580">
        <w:rPr>
          <w:b/>
          <w:i/>
          <w:sz w:val="20"/>
          <w:szCs w:val="20"/>
          <w:lang w:val="en-US"/>
        </w:rPr>
        <w:t>Also, investigation of the disproportions between supply and demand of specialists with higher education by the economic activity areas.</w:t>
      </w:r>
      <w:proofErr w:type="gramEnd"/>
      <w:r w:rsidRPr="00EA1580">
        <w:rPr>
          <w:b/>
          <w:i/>
          <w:sz w:val="20"/>
          <w:szCs w:val="20"/>
          <w:lang w:val="en-US"/>
        </w:rPr>
        <w:t xml:space="preserve"> In the article, we analyzed the stable and unstable periods of the educational market development and </w:t>
      </w:r>
      <w:proofErr w:type="spellStart"/>
      <w:r w:rsidRPr="00EA1580">
        <w:rPr>
          <w:b/>
          <w:i/>
          <w:sz w:val="20"/>
          <w:szCs w:val="20"/>
          <w:lang w:val="en-US"/>
        </w:rPr>
        <w:t>cointegration</w:t>
      </w:r>
      <w:proofErr w:type="spellEnd"/>
      <w:r w:rsidRPr="00EA1580">
        <w:rPr>
          <w:b/>
          <w:i/>
          <w:sz w:val="20"/>
          <w:szCs w:val="20"/>
          <w:lang w:val="en-US"/>
        </w:rPr>
        <w:t xml:space="preserve"> educational market with the labor market. The stability theory and non-linear analysis are the mathematical tools of the investigation.</w:t>
      </w:r>
      <w:r w:rsidRPr="00EA1580">
        <w:rPr>
          <w:b/>
          <w:sz w:val="20"/>
          <w:szCs w:val="20"/>
          <w:lang w:val="en-US"/>
        </w:rPr>
        <w:t xml:space="preserve"> </w:t>
      </w:r>
    </w:p>
    <w:p w:rsidR="00EA1580" w:rsidRPr="00EA1580" w:rsidRDefault="00EA1580" w:rsidP="00EA1580">
      <w:pPr>
        <w:widowControl w:val="0"/>
        <w:rPr>
          <w:b/>
          <w:sz w:val="20"/>
          <w:szCs w:val="20"/>
          <w:lang w:val="en-US"/>
        </w:rPr>
      </w:pPr>
    </w:p>
    <w:p w:rsidR="00EA1580" w:rsidRPr="00F12172" w:rsidRDefault="00EA1580" w:rsidP="00EA1580">
      <w:pPr>
        <w:widowControl w:val="0"/>
        <w:rPr>
          <w:rFonts w:ascii="Garamond" w:hAnsi="Garamond"/>
          <w:b/>
          <w:bCs/>
          <w:lang w:val="en-US"/>
        </w:rPr>
      </w:pPr>
      <w:r w:rsidRPr="00EA1580">
        <w:rPr>
          <w:b/>
          <w:sz w:val="20"/>
          <w:szCs w:val="20"/>
          <w:lang w:val="en-US"/>
        </w:rPr>
        <w:t>Keywords</w:t>
      </w:r>
      <w:r w:rsidRPr="00EA1580">
        <w:rPr>
          <w:i/>
          <w:sz w:val="20"/>
          <w:szCs w:val="20"/>
          <w:lang w:val="en-US"/>
        </w:rPr>
        <w:t>— higher education, stability, demand, educational market, forecasting.</w:t>
      </w:r>
    </w:p>
    <w:p w:rsidR="004C019C" w:rsidRPr="00900FD1" w:rsidRDefault="00900FD1" w:rsidP="00EA1580">
      <w:pPr>
        <w:widowControl w:val="0"/>
        <w:rPr>
          <w:b/>
          <w:bCs/>
          <w:lang w:val="en-US"/>
        </w:rPr>
      </w:pPr>
      <w:r w:rsidRPr="00ED7F8D">
        <w:rPr>
          <w:rFonts w:ascii="Garamond" w:hAnsi="Garamond"/>
          <w:b/>
          <w:bCs/>
          <w:lang w:val="en-US"/>
        </w:rPr>
        <w:t>___________________________________________________________________</w:t>
      </w:r>
      <w:r w:rsidR="004C019C" w:rsidRPr="00900FD1">
        <w:rPr>
          <w:b/>
          <w:bCs/>
          <w:lang w:val="en-US"/>
        </w:rPr>
        <w:t xml:space="preserve"> </w:t>
      </w:r>
    </w:p>
    <w:p w:rsidR="00900FD1" w:rsidRDefault="00900FD1" w:rsidP="002649F5">
      <w:pPr>
        <w:pStyle w:val="2"/>
        <w:widowControl w:val="0"/>
        <w:tabs>
          <w:tab w:val="left" w:pos="8791"/>
        </w:tabs>
        <w:spacing w:line="240" w:lineRule="auto"/>
        <w:ind w:firstLine="709"/>
        <w:jc w:val="both"/>
        <w:rPr>
          <w:b/>
          <w:bCs/>
          <w:lang w:val="en-US"/>
        </w:rPr>
      </w:pPr>
    </w:p>
    <w:p w:rsidR="00B10291" w:rsidRPr="00C14D55" w:rsidRDefault="00C14D55" w:rsidP="002649F5">
      <w:pPr>
        <w:widowControl w:val="0"/>
        <w:spacing w:after="120"/>
        <w:ind w:firstLine="288"/>
        <w:jc w:val="center"/>
        <w:rPr>
          <w:b/>
          <w:sz w:val="22"/>
          <w:szCs w:val="22"/>
          <w:lang w:val="en-US"/>
        </w:rPr>
      </w:pPr>
      <w:r>
        <w:rPr>
          <w:b/>
          <w:sz w:val="22"/>
          <w:szCs w:val="22"/>
          <w:lang w:val="en-US"/>
        </w:rPr>
        <w:t xml:space="preserve">1. </w:t>
      </w:r>
      <w:r w:rsidRPr="00C14D55">
        <w:rPr>
          <w:b/>
          <w:sz w:val="22"/>
          <w:szCs w:val="22"/>
          <w:lang w:val="en-US"/>
        </w:rPr>
        <w:t>INTRODUCTION</w:t>
      </w:r>
    </w:p>
    <w:p w:rsidR="00DA1CC0" w:rsidRDefault="00DA1CC0" w:rsidP="00DA1CC0">
      <w:pPr>
        <w:pStyle w:val="Default"/>
        <w:widowControl w:val="0"/>
        <w:spacing w:after="120"/>
        <w:ind w:firstLine="289"/>
        <w:jc w:val="both"/>
        <w:rPr>
          <w:sz w:val="20"/>
          <w:szCs w:val="20"/>
          <w:lang w:val="en-US"/>
        </w:rPr>
      </w:pPr>
      <w:r>
        <w:rPr>
          <w:sz w:val="20"/>
          <w:szCs w:val="20"/>
          <w:lang w:val="en-US"/>
        </w:rPr>
        <w:t xml:space="preserve">The processes of higher education </w:t>
      </w:r>
      <w:proofErr w:type="spellStart"/>
      <w:r>
        <w:rPr>
          <w:sz w:val="20"/>
          <w:szCs w:val="20"/>
          <w:lang w:val="en-US"/>
        </w:rPr>
        <w:t>autonomization</w:t>
      </w:r>
      <w:proofErr w:type="spellEnd"/>
      <w:r>
        <w:rPr>
          <w:sz w:val="20"/>
          <w:szCs w:val="20"/>
          <w:lang w:val="en-US"/>
        </w:rPr>
        <w:t>, which started in the 20th century in Europe, greatly influenced the development of the institutional autonomy of higher educational establishments worldwide. Universities autonomy allows the use of both existing and new features to enhance the university position.</w:t>
      </w:r>
    </w:p>
    <w:p w:rsidR="00DA1CC0" w:rsidRDefault="00DA1CC0" w:rsidP="00DA1CC0">
      <w:pPr>
        <w:widowControl w:val="0"/>
        <w:spacing w:after="120"/>
        <w:ind w:firstLine="289"/>
        <w:jc w:val="both"/>
        <w:rPr>
          <w:sz w:val="20"/>
          <w:szCs w:val="20"/>
          <w:lang w:val="en-US"/>
        </w:rPr>
      </w:pPr>
      <w:r>
        <w:rPr>
          <w:sz w:val="20"/>
          <w:szCs w:val="20"/>
          <w:lang w:val="en-US"/>
        </w:rPr>
        <w:t xml:space="preserve">Broadly speaking, the provision of university autonomy means granting it independence and responsibility in decision making. [1] In Magna Charta </w:t>
      </w:r>
      <w:proofErr w:type="spellStart"/>
      <w:r>
        <w:rPr>
          <w:sz w:val="20"/>
          <w:szCs w:val="20"/>
          <w:lang w:val="en-US"/>
        </w:rPr>
        <w:t>Universitatum</w:t>
      </w:r>
      <w:proofErr w:type="spellEnd"/>
      <w:r>
        <w:rPr>
          <w:sz w:val="20"/>
          <w:szCs w:val="20"/>
          <w:lang w:val="en-US"/>
        </w:rPr>
        <w:t xml:space="preserve"> universities autonomy is defined the next way: “The </w:t>
      </w:r>
      <w:proofErr w:type="gramStart"/>
      <w:r>
        <w:rPr>
          <w:sz w:val="20"/>
          <w:szCs w:val="20"/>
          <w:lang w:val="en-US"/>
        </w:rPr>
        <w:t>university</w:t>
      </w:r>
      <w:proofErr w:type="gramEnd"/>
      <w:r>
        <w:rPr>
          <w:sz w:val="20"/>
          <w:szCs w:val="20"/>
          <w:lang w:val="en-US"/>
        </w:rPr>
        <w:t xml:space="preserve"> is an autonomous institution at the heart of societies differently organized because of geography and historical heritage; it produces, examines, appraises and hands down culture by research and teaching”. [2]</w:t>
      </w:r>
    </w:p>
    <w:p w:rsidR="00DA1CC0" w:rsidRDefault="00DA1CC0" w:rsidP="00DA1CC0">
      <w:pPr>
        <w:pStyle w:val="Default"/>
        <w:widowControl w:val="0"/>
        <w:spacing w:after="120"/>
        <w:ind w:firstLine="289"/>
        <w:jc w:val="both"/>
        <w:rPr>
          <w:sz w:val="20"/>
          <w:szCs w:val="20"/>
          <w:lang w:val="en-US"/>
        </w:rPr>
      </w:pPr>
      <w:r>
        <w:rPr>
          <w:sz w:val="20"/>
          <w:szCs w:val="20"/>
          <w:lang w:val="en-US"/>
        </w:rPr>
        <w:lastRenderedPageBreak/>
        <w:t>The evolution of university autonomy can be seen as follows [1, 3]:</w:t>
      </w:r>
    </w:p>
    <w:p w:rsidR="00DA1CC0" w:rsidRDefault="00DA1CC0" w:rsidP="00DA1CC0">
      <w:pPr>
        <w:pStyle w:val="Default"/>
        <w:widowControl w:val="0"/>
        <w:spacing w:after="120"/>
        <w:ind w:firstLine="289"/>
        <w:jc w:val="both"/>
        <w:rPr>
          <w:sz w:val="20"/>
          <w:szCs w:val="20"/>
          <w:lang w:val="en-US"/>
        </w:rPr>
      </w:pPr>
      <w:r>
        <w:rPr>
          <w:sz w:val="20"/>
          <w:szCs w:val="20"/>
          <w:lang w:val="en-US"/>
        </w:rPr>
        <w:t>1) 1158 – the first adopted decree "On university autonomy» (</w:t>
      </w:r>
      <w:proofErr w:type="spellStart"/>
      <w:r>
        <w:rPr>
          <w:sz w:val="20"/>
          <w:szCs w:val="20"/>
          <w:lang w:val="en-US"/>
        </w:rPr>
        <w:t>Authentica</w:t>
      </w:r>
      <w:proofErr w:type="spellEnd"/>
      <w:r>
        <w:rPr>
          <w:sz w:val="20"/>
          <w:szCs w:val="20"/>
          <w:lang w:val="en-US"/>
        </w:rPr>
        <w:t xml:space="preserve"> </w:t>
      </w:r>
      <w:proofErr w:type="spellStart"/>
      <w:r>
        <w:rPr>
          <w:sz w:val="20"/>
          <w:szCs w:val="20"/>
          <w:lang w:val="en-US"/>
        </w:rPr>
        <w:t>habita</w:t>
      </w:r>
      <w:proofErr w:type="spellEnd"/>
      <w:r>
        <w:rPr>
          <w:sz w:val="20"/>
          <w:szCs w:val="20"/>
          <w:lang w:val="en-US"/>
        </w:rPr>
        <w:t>, University of Bologna) by Emperor Frederick Barbarossa who sacked the students and teachers of duties and taxes;</w:t>
      </w:r>
    </w:p>
    <w:p w:rsidR="00DA1CC0" w:rsidRDefault="00DA1CC0" w:rsidP="00DA1CC0">
      <w:pPr>
        <w:pStyle w:val="Default"/>
        <w:widowControl w:val="0"/>
        <w:spacing w:after="120"/>
        <w:ind w:firstLine="289"/>
        <w:jc w:val="both"/>
        <w:rPr>
          <w:sz w:val="20"/>
          <w:szCs w:val="20"/>
          <w:lang w:val="en-US"/>
        </w:rPr>
      </w:pPr>
      <w:r>
        <w:rPr>
          <w:sz w:val="20"/>
          <w:szCs w:val="20"/>
          <w:lang w:val="en-US"/>
        </w:rPr>
        <w:t>2) 1231 – a formal appeal of the Pope - the Papal Bull (</w:t>
      </w:r>
      <w:proofErr w:type="spellStart"/>
      <w:r>
        <w:rPr>
          <w:sz w:val="20"/>
          <w:szCs w:val="20"/>
          <w:lang w:val="en-US"/>
        </w:rPr>
        <w:t>Parens</w:t>
      </w:r>
      <w:proofErr w:type="spellEnd"/>
      <w:r>
        <w:rPr>
          <w:sz w:val="20"/>
          <w:szCs w:val="20"/>
          <w:lang w:val="en-US"/>
        </w:rPr>
        <w:t xml:space="preserve"> </w:t>
      </w:r>
      <w:proofErr w:type="spellStart"/>
      <w:r>
        <w:rPr>
          <w:sz w:val="20"/>
          <w:szCs w:val="20"/>
          <w:lang w:val="en-US"/>
        </w:rPr>
        <w:t>Scientiarum</w:t>
      </w:r>
      <w:proofErr w:type="spellEnd"/>
      <w:r>
        <w:rPr>
          <w:sz w:val="20"/>
          <w:szCs w:val="20"/>
          <w:lang w:val="en-US"/>
        </w:rPr>
        <w:t>, Paris), which recognized the right of universities as a legal entity to assign degrees;</w:t>
      </w:r>
    </w:p>
    <w:p w:rsidR="00DA1CC0" w:rsidRDefault="00DA1CC0" w:rsidP="00DA1CC0">
      <w:pPr>
        <w:pStyle w:val="Default"/>
        <w:widowControl w:val="0"/>
        <w:spacing w:after="120"/>
        <w:ind w:firstLine="289"/>
        <w:jc w:val="both"/>
        <w:rPr>
          <w:sz w:val="20"/>
          <w:szCs w:val="20"/>
          <w:lang w:val="en-US"/>
        </w:rPr>
      </w:pPr>
      <w:r>
        <w:rPr>
          <w:sz w:val="20"/>
          <w:szCs w:val="20"/>
          <w:lang w:val="en-US"/>
        </w:rPr>
        <w:t>3) the beginning of the XIX century – the idea of Wilhelm von Humboldt (Humboldt education reform) on the structure of the university, which was expressed in the form of freedom in teaching, learning, unity in education and research and formed the basis for a modern research university and the modern concept of academic freedom;</w:t>
      </w:r>
    </w:p>
    <w:p w:rsidR="00DA1CC0" w:rsidRDefault="00DA1CC0" w:rsidP="00DA1CC0">
      <w:pPr>
        <w:pStyle w:val="Default"/>
        <w:widowControl w:val="0"/>
        <w:spacing w:after="120"/>
        <w:ind w:firstLine="289"/>
        <w:jc w:val="both"/>
        <w:rPr>
          <w:sz w:val="20"/>
          <w:szCs w:val="20"/>
          <w:lang w:val="en-US"/>
        </w:rPr>
      </w:pPr>
      <w:r>
        <w:rPr>
          <w:sz w:val="20"/>
          <w:szCs w:val="20"/>
          <w:lang w:val="en-US"/>
        </w:rPr>
        <w:t>4) XIX century - Regulatory policy regarding universities of Western Europe (reducing the role of the autonomy of universities - increasing state control);</w:t>
      </w:r>
    </w:p>
    <w:p w:rsidR="00DA1CC0" w:rsidRDefault="00DA1CC0" w:rsidP="00DA1CC0">
      <w:pPr>
        <w:pStyle w:val="Default"/>
        <w:widowControl w:val="0"/>
        <w:spacing w:after="120"/>
        <w:ind w:firstLine="289"/>
        <w:jc w:val="both"/>
        <w:rPr>
          <w:sz w:val="20"/>
          <w:szCs w:val="20"/>
          <w:lang w:val="en-US"/>
        </w:rPr>
      </w:pPr>
      <w:r>
        <w:rPr>
          <w:sz w:val="20"/>
          <w:szCs w:val="20"/>
          <w:lang w:val="en-US"/>
        </w:rPr>
        <w:t>5) 1965 - International Association of Universities (IAU) defined university autonomy as an authority in decisions on: who will teach, what will be taught, who will learn, who gets a degree, and what should be researched;</w:t>
      </w:r>
    </w:p>
    <w:p w:rsidR="00DA1CC0" w:rsidRDefault="00DA1CC0" w:rsidP="00DA1CC0">
      <w:pPr>
        <w:pStyle w:val="Default"/>
        <w:widowControl w:val="0"/>
        <w:spacing w:after="120"/>
        <w:ind w:firstLine="289"/>
        <w:jc w:val="both"/>
        <w:rPr>
          <w:sz w:val="20"/>
          <w:szCs w:val="20"/>
          <w:lang w:val="en-US"/>
        </w:rPr>
      </w:pPr>
      <w:r>
        <w:rPr>
          <w:sz w:val="20"/>
          <w:szCs w:val="20"/>
          <w:lang w:val="en-US"/>
        </w:rPr>
        <w:t>6) 1970 - Organization for Economic Co-operation and Development (OECD) conducted the first study on the "index of autonomy" in decision-making structure among 52 higher education institutions in Europe.</w:t>
      </w:r>
    </w:p>
    <w:p w:rsidR="00DA1CC0" w:rsidRDefault="00DA1CC0" w:rsidP="00DA1CC0">
      <w:pPr>
        <w:widowControl w:val="0"/>
        <w:spacing w:after="120"/>
        <w:ind w:firstLine="289"/>
        <w:jc w:val="both"/>
        <w:rPr>
          <w:sz w:val="20"/>
          <w:szCs w:val="20"/>
        </w:rPr>
      </w:pPr>
      <w:r>
        <w:rPr>
          <w:sz w:val="20"/>
          <w:szCs w:val="20"/>
          <w:lang w:val="en-US"/>
        </w:rPr>
        <w:t>Key stages in the lately development of the institutional autonomy of universities and their main provisions are summarized in Table 1.</w:t>
      </w:r>
    </w:p>
    <w:p w:rsidR="00DA1CC0" w:rsidRDefault="00DA1CC0" w:rsidP="00DA1CC0">
      <w:pPr>
        <w:widowControl w:val="0"/>
        <w:spacing w:after="120"/>
        <w:ind w:firstLine="289"/>
        <w:jc w:val="both"/>
        <w:rPr>
          <w:sz w:val="20"/>
          <w:szCs w:val="20"/>
          <w:lang w:val="en-US"/>
        </w:rPr>
      </w:pPr>
      <w:r>
        <w:rPr>
          <w:sz w:val="20"/>
          <w:szCs w:val="20"/>
          <w:lang w:val="en-US"/>
        </w:rPr>
        <w:t xml:space="preserve">The possibility of implementing the institutional autonomy main principles </w:t>
      </w:r>
      <w:proofErr w:type="gramStart"/>
      <w:r>
        <w:rPr>
          <w:sz w:val="20"/>
          <w:szCs w:val="20"/>
          <w:lang w:val="en-US"/>
        </w:rPr>
        <w:t>laid</w:t>
      </w:r>
      <w:proofErr w:type="gramEnd"/>
      <w:r>
        <w:rPr>
          <w:sz w:val="20"/>
          <w:szCs w:val="20"/>
          <w:lang w:val="en-US"/>
        </w:rPr>
        <w:t xml:space="preserve"> down in the Law of Ukraine "On Higher Education" [12].</w:t>
      </w:r>
    </w:p>
    <w:p w:rsidR="00DA1CC0" w:rsidRDefault="00DA1CC0" w:rsidP="00DA1CC0">
      <w:pPr>
        <w:widowControl w:val="0"/>
        <w:spacing w:after="120"/>
        <w:ind w:firstLine="289"/>
        <w:jc w:val="both"/>
        <w:rPr>
          <w:sz w:val="20"/>
          <w:szCs w:val="20"/>
          <w:lang w:val="en-US"/>
        </w:rPr>
      </w:pPr>
      <w:r>
        <w:rPr>
          <w:sz w:val="20"/>
          <w:szCs w:val="20"/>
          <w:lang w:val="en-US"/>
        </w:rPr>
        <w:t>In The Law university autonomy is defined as autonomy, independence and accountability of higher education in making decisions regarding the development of academic freedom, organization of educational process, research, internal governance, economic and other activities, independent selection and placement of personnel within the limits established by this Law.</w:t>
      </w:r>
    </w:p>
    <w:p w:rsidR="00DA1CC0" w:rsidRDefault="00DA1CC0" w:rsidP="00DA1CC0">
      <w:pPr>
        <w:widowControl w:val="0"/>
        <w:spacing w:after="120"/>
        <w:ind w:firstLine="289"/>
        <w:jc w:val="both"/>
        <w:rPr>
          <w:sz w:val="20"/>
          <w:szCs w:val="20"/>
          <w:lang w:val="en-US"/>
        </w:rPr>
      </w:pPr>
      <w:r>
        <w:rPr>
          <w:sz w:val="20"/>
          <w:szCs w:val="20"/>
          <w:lang w:val="en-US"/>
        </w:rPr>
        <w:t>Successful implementing of main principles of institutional autonomy will allow Ukraine’s universities to maintain development in conditions of economic, social and demographic crisis.</w:t>
      </w:r>
    </w:p>
    <w:p w:rsidR="00DA1CC0" w:rsidRDefault="00DA1CC0" w:rsidP="00DA1CC0">
      <w:pPr>
        <w:widowControl w:val="0"/>
        <w:spacing w:after="120"/>
        <w:ind w:firstLine="289"/>
        <w:jc w:val="both"/>
        <w:rPr>
          <w:sz w:val="20"/>
          <w:szCs w:val="20"/>
          <w:lang w:val="en-US"/>
        </w:rPr>
      </w:pPr>
      <w:r>
        <w:rPr>
          <w:sz w:val="20"/>
          <w:szCs w:val="20"/>
          <w:lang w:val="en-US"/>
        </w:rPr>
        <w:t>The main challenges for the Ukrainian universities in this context are:</w:t>
      </w:r>
    </w:p>
    <w:p w:rsidR="00DA1CC0" w:rsidRDefault="00130EEB" w:rsidP="00DA1CC0">
      <w:pPr>
        <w:widowControl w:val="0"/>
        <w:spacing w:after="120"/>
        <w:ind w:firstLine="289"/>
        <w:jc w:val="both"/>
        <w:rPr>
          <w:sz w:val="20"/>
          <w:szCs w:val="20"/>
          <w:lang w:val="en-US"/>
        </w:rPr>
      </w:pPr>
      <w:r>
        <w:rPr>
          <w:sz w:val="20"/>
          <w:szCs w:val="20"/>
          <w:lang w:val="en-US"/>
        </w:rPr>
        <w:t xml:space="preserve">The </w:t>
      </w:r>
      <w:r w:rsidR="00DA1CC0">
        <w:rPr>
          <w:sz w:val="20"/>
          <w:szCs w:val="20"/>
          <w:lang w:val="en-US"/>
        </w:rPr>
        <w:t>difficult economic situation;</w:t>
      </w:r>
    </w:p>
    <w:p w:rsidR="00DA1CC0" w:rsidRDefault="00130EEB" w:rsidP="00DA1CC0">
      <w:pPr>
        <w:widowControl w:val="0"/>
        <w:spacing w:after="120"/>
        <w:ind w:firstLine="289"/>
        <w:jc w:val="both"/>
        <w:rPr>
          <w:sz w:val="20"/>
          <w:szCs w:val="20"/>
          <w:lang w:val="en-US"/>
        </w:rPr>
      </w:pPr>
      <w:r>
        <w:rPr>
          <w:sz w:val="20"/>
          <w:szCs w:val="20"/>
          <w:lang w:val="en-US"/>
        </w:rPr>
        <w:t xml:space="preserve">Negative </w:t>
      </w:r>
      <w:r w:rsidR="00DA1CC0">
        <w:rPr>
          <w:sz w:val="20"/>
          <w:szCs w:val="20"/>
          <w:lang w:val="en-US"/>
        </w:rPr>
        <w:t>changes in the demographic situation;</w:t>
      </w:r>
    </w:p>
    <w:p w:rsidR="00DA1CC0" w:rsidRDefault="00130EEB" w:rsidP="00DA1CC0">
      <w:pPr>
        <w:widowControl w:val="0"/>
        <w:spacing w:after="120"/>
        <w:ind w:firstLine="289"/>
        <w:jc w:val="both"/>
        <w:rPr>
          <w:sz w:val="20"/>
          <w:szCs w:val="20"/>
          <w:lang w:val="en-US"/>
        </w:rPr>
      </w:pPr>
      <w:proofErr w:type="gramStart"/>
      <w:r>
        <w:rPr>
          <w:sz w:val="20"/>
          <w:szCs w:val="20"/>
          <w:lang w:val="en-US"/>
        </w:rPr>
        <w:t xml:space="preserve">Increased </w:t>
      </w:r>
      <w:r w:rsidR="00DA1CC0">
        <w:rPr>
          <w:sz w:val="20"/>
          <w:szCs w:val="20"/>
          <w:lang w:val="en-US"/>
        </w:rPr>
        <w:t>competition in the market of educational services.</w:t>
      </w:r>
      <w:proofErr w:type="gramEnd"/>
    </w:p>
    <w:p w:rsidR="00DA1CC0" w:rsidRDefault="00DA1CC0" w:rsidP="00DA1CC0">
      <w:pPr>
        <w:widowControl w:val="0"/>
        <w:spacing w:after="120"/>
        <w:ind w:firstLine="289"/>
        <w:jc w:val="both"/>
        <w:rPr>
          <w:sz w:val="20"/>
          <w:szCs w:val="20"/>
          <w:lang w:val="en-US"/>
        </w:rPr>
      </w:pPr>
      <w:r>
        <w:rPr>
          <w:sz w:val="20"/>
          <w:szCs w:val="20"/>
          <w:lang w:val="en-US"/>
        </w:rPr>
        <w:t>The deepening of economic crisis leads to a significant reduction in the population's solvency. In fact, most of the students are not able to pay for studying on a contract basis to university. Data illustrating stated problems are shown in Table. 2.</w:t>
      </w:r>
    </w:p>
    <w:p w:rsidR="00DA1CC0" w:rsidRDefault="00DA1CC0" w:rsidP="00130EEB">
      <w:pPr>
        <w:widowControl w:val="0"/>
        <w:spacing w:after="120"/>
        <w:ind w:firstLine="709"/>
        <w:jc w:val="center"/>
        <w:rPr>
          <w:sz w:val="20"/>
          <w:szCs w:val="20"/>
          <w:lang w:val="en-US"/>
        </w:rPr>
      </w:pPr>
      <w:proofErr w:type="gramStart"/>
      <w:r>
        <w:rPr>
          <w:sz w:val="20"/>
          <w:szCs w:val="20"/>
          <w:lang w:val="en-US"/>
        </w:rPr>
        <w:t>Table 1</w:t>
      </w:r>
      <w:r w:rsidRPr="00DA1CC0">
        <w:rPr>
          <w:sz w:val="20"/>
          <w:szCs w:val="20"/>
          <w:lang w:val="en-US"/>
        </w:rPr>
        <w:t>.</w:t>
      </w:r>
      <w:proofErr w:type="gramEnd"/>
      <w:r w:rsidRPr="00DA1CC0">
        <w:rPr>
          <w:sz w:val="20"/>
          <w:szCs w:val="20"/>
          <w:lang w:val="en-US"/>
        </w:rPr>
        <w:t xml:space="preserve"> </w:t>
      </w:r>
      <w:r>
        <w:rPr>
          <w:sz w:val="20"/>
          <w:szCs w:val="20"/>
          <w:lang w:val="en-US"/>
        </w:rPr>
        <w:t>Key stages in the development of the modern university institutional autonomy</w:t>
      </w:r>
    </w:p>
    <w:tbl>
      <w:tblPr>
        <w:tblW w:w="8505" w:type="dxa"/>
        <w:jc w:val="center"/>
        <w:tblInd w:w="152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A0" w:firstRow="1" w:lastRow="0" w:firstColumn="1" w:lastColumn="0" w:noHBand="0" w:noVBand="1"/>
      </w:tblPr>
      <w:tblGrid>
        <w:gridCol w:w="1984"/>
        <w:gridCol w:w="6521"/>
      </w:tblGrid>
      <w:tr w:rsidR="00DA1CC0" w:rsidRPr="000B744D" w:rsidTr="000B744D">
        <w:trPr>
          <w:jc w:val="center"/>
        </w:trPr>
        <w:tc>
          <w:tcPr>
            <w:tcW w:w="1984" w:type="dxa"/>
            <w:shd w:val="clear" w:color="auto" w:fill="auto"/>
            <w:hideMark/>
          </w:tcPr>
          <w:p w:rsidR="00DA1CC0" w:rsidRPr="000B744D" w:rsidRDefault="00DA1CC0" w:rsidP="000B744D">
            <w:pPr>
              <w:widowControl w:val="0"/>
              <w:jc w:val="both"/>
              <w:rPr>
                <w:sz w:val="15"/>
                <w:szCs w:val="15"/>
                <w:lang w:val="en-US"/>
              </w:rPr>
            </w:pPr>
            <w:r w:rsidRPr="000B744D">
              <w:rPr>
                <w:sz w:val="15"/>
                <w:szCs w:val="15"/>
                <w:lang w:val="en-US"/>
              </w:rPr>
              <w:lastRenderedPageBreak/>
              <w:t>Event</w:t>
            </w:r>
          </w:p>
        </w:tc>
        <w:tc>
          <w:tcPr>
            <w:tcW w:w="6521" w:type="dxa"/>
            <w:shd w:val="clear" w:color="auto" w:fill="auto"/>
            <w:hideMark/>
          </w:tcPr>
          <w:p w:rsidR="00DA1CC0" w:rsidRPr="000B744D" w:rsidRDefault="00DA1CC0" w:rsidP="000B744D">
            <w:pPr>
              <w:widowControl w:val="0"/>
              <w:jc w:val="both"/>
              <w:rPr>
                <w:sz w:val="15"/>
                <w:szCs w:val="15"/>
                <w:lang w:val="en-US"/>
              </w:rPr>
            </w:pPr>
            <w:r w:rsidRPr="000B744D">
              <w:rPr>
                <w:sz w:val="15"/>
                <w:szCs w:val="15"/>
                <w:lang w:val="en-US"/>
              </w:rPr>
              <w:t>Achievements</w:t>
            </w:r>
          </w:p>
        </w:tc>
      </w:tr>
      <w:tr w:rsidR="00DA1CC0" w:rsidRPr="000B744D" w:rsidTr="000B744D">
        <w:trPr>
          <w:jc w:val="center"/>
        </w:trPr>
        <w:tc>
          <w:tcPr>
            <w:tcW w:w="1984" w:type="dxa"/>
            <w:shd w:val="clear" w:color="auto" w:fill="auto"/>
            <w:hideMark/>
          </w:tcPr>
          <w:p w:rsidR="00DA1CC0" w:rsidRPr="000B744D" w:rsidRDefault="00DA1CC0" w:rsidP="000B744D">
            <w:pPr>
              <w:widowControl w:val="0"/>
              <w:jc w:val="both"/>
              <w:rPr>
                <w:sz w:val="15"/>
                <w:szCs w:val="15"/>
                <w:lang w:val="en-US"/>
              </w:rPr>
            </w:pPr>
            <w:r w:rsidRPr="000B744D">
              <w:rPr>
                <w:sz w:val="15"/>
                <w:szCs w:val="15"/>
                <w:lang w:val="en-US"/>
              </w:rPr>
              <w:t xml:space="preserve">Magna Charta </w:t>
            </w:r>
            <w:proofErr w:type="spellStart"/>
            <w:r w:rsidRPr="000B744D">
              <w:rPr>
                <w:sz w:val="15"/>
                <w:szCs w:val="15"/>
                <w:lang w:val="en-US"/>
              </w:rPr>
              <w:t>Universitatum</w:t>
            </w:r>
            <w:proofErr w:type="spellEnd"/>
          </w:p>
          <w:p w:rsidR="00DA1CC0" w:rsidRPr="000B744D" w:rsidRDefault="00DA1CC0" w:rsidP="000B744D">
            <w:pPr>
              <w:widowControl w:val="0"/>
              <w:jc w:val="both"/>
              <w:rPr>
                <w:sz w:val="15"/>
                <w:szCs w:val="15"/>
                <w:lang w:val="en-US"/>
              </w:rPr>
            </w:pPr>
            <w:r w:rsidRPr="000B744D">
              <w:rPr>
                <w:sz w:val="15"/>
                <w:szCs w:val="15"/>
                <w:lang w:val="en-US"/>
              </w:rPr>
              <w:t>(1988) [2]</w:t>
            </w:r>
          </w:p>
        </w:tc>
        <w:tc>
          <w:tcPr>
            <w:tcW w:w="6521" w:type="dxa"/>
            <w:shd w:val="clear" w:color="auto" w:fill="auto"/>
            <w:hideMark/>
          </w:tcPr>
          <w:p w:rsidR="00DA1CC0" w:rsidRPr="000B744D" w:rsidRDefault="00DA1CC0" w:rsidP="000B744D">
            <w:pPr>
              <w:widowControl w:val="0"/>
              <w:jc w:val="both"/>
              <w:rPr>
                <w:color w:val="000000"/>
                <w:sz w:val="15"/>
                <w:szCs w:val="15"/>
                <w:lang w:val="en-US"/>
              </w:rPr>
            </w:pPr>
            <w:r w:rsidRPr="000B744D">
              <w:rPr>
                <w:color w:val="000000"/>
                <w:sz w:val="15"/>
                <w:szCs w:val="15"/>
                <w:lang w:val="en-US"/>
              </w:rPr>
              <w:t>1. The university is an autonomous institution within societies with different organization resulting from differences in geography and historical heritage. It produces, examines, appraises and hands down culture by research and teaching. To meet the needs of the world, its research and teaching must be morally and intellectually independent of all political and economic power.</w:t>
            </w:r>
          </w:p>
          <w:p w:rsidR="00DA1CC0" w:rsidRPr="000B744D" w:rsidRDefault="00DA1CC0" w:rsidP="000B744D">
            <w:pPr>
              <w:widowControl w:val="0"/>
              <w:jc w:val="both"/>
              <w:rPr>
                <w:color w:val="000000"/>
                <w:sz w:val="15"/>
                <w:szCs w:val="15"/>
                <w:lang w:val="en-US"/>
              </w:rPr>
            </w:pPr>
            <w:r w:rsidRPr="000B744D">
              <w:rPr>
                <w:color w:val="000000"/>
                <w:sz w:val="15"/>
                <w:szCs w:val="15"/>
                <w:lang w:val="en-US"/>
              </w:rPr>
              <w:t>2. Teaching and research in universities must be inseparable in order to study process met the needs of the changing society, and advances in scientific knowledge.</w:t>
            </w:r>
          </w:p>
          <w:p w:rsidR="00DA1CC0" w:rsidRPr="000B744D" w:rsidRDefault="00DA1CC0" w:rsidP="000B744D">
            <w:pPr>
              <w:widowControl w:val="0"/>
              <w:jc w:val="both"/>
              <w:rPr>
                <w:sz w:val="15"/>
                <w:szCs w:val="15"/>
                <w:lang w:val="en-US"/>
              </w:rPr>
            </w:pPr>
            <w:r w:rsidRPr="000B744D">
              <w:rPr>
                <w:color w:val="000000"/>
                <w:sz w:val="15"/>
                <w:szCs w:val="15"/>
                <w:lang w:val="en-US"/>
              </w:rPr>
              <w:t>3. Freedom in research and training is the fundamental principle of university life. And governments and universities, each within its competence, must ensure respect for this fundamental requirement.</w:t>
            </w:r>
          </w:p>
        </w:tc>
      </w:tr>
      <w:tr w:rsidR="00DA1CC0" w:rsidRPr="000B744D" w:rsidTr="000B744D">
        <w:trPr>
          <w:jc w:val="center"/>
        </w:trPr>
        <w:tc>
          <w:tcPr>
            <w:tcW w:w="1984" w:type="dxa"/>
            <w:shd w:val="clear" w:color="auto" w:fill="auto"/>
          </w:tcPr>
          <w:p w:rsidR="00DA1CC0" w:rsidRPr="000B744D" w:rsidRDefault="00DA1CC0" w:rsidP="000B744D">
            <w:pPr>
              <w:widowControl w:val="0"/>
              <w:jc w:val="both"/>
              <w:rPr>
                <w:color w:val="000000"/>
                <w:sz w:val="15"/>
                <w:szCs w:val="15"/>
                <w:lang w:val="en-US"/>
              </w:rPr>
            </w:pPr>
            <w:r w:rsidRPr="000B744D">
              <w:rPr>
                <w:color w:val="000000"/>
                <w:sz w:val="15"/>
                <w:szCs w:val="15"/>
                <w:lang w:val="en-US"/>
              </w:rPr>
              <w:t>The Lima Declaration on Academic Freedom and Autonomy of Institutions of Higher Education (1988) [4]</w:t>
            </w:r>
          </w:p>
          <w:p w:rsidR="00DA1CC0" w:rsidRPr="000B744D" w:rsidRDefault="00DA1CC0" w:rsidP="000B744D">
            <w:pPr>
              <w:widowControl w:val="0"/>
              <w:jc w:val="both"/>
              <w:rPr>
                <w:sz w:val="15"/>
                <w:szCs w:val="15"/>
                <w:lang w:val="en-US"/>
              </w:rPr>
            </w:pPr>
          </w:p>
        </w:tc>
        <w:tc>
          <w:tcPr>
            <w:tcW w:w="6521" w:type="dxa"/>
            <w:shd w:val="clear" w:color="auto" w:fill="auto"/>
            <w:hideMark/>
          </w:tcPr>
          <w:p w:rsidR="00DA1CC0" w:rsidRPr="000B744D" w:rsidRDefault="00DA1CC0" w:rsidP="000B744D">
            <w:pPr>
              <w:widowControl w:val="0"/>
              <w:jc w:val="both"/>
              <w:rPr>
                <w:color w:val="000000"/>
                <w:sz w:val="15"/>
                <w:szCs w:val="15"/>
                <w:lang w:val="en-US"/>
              </w:rPr>
            </w:pPr>
            <w:r w:rsidRPr="000B744D">
              <w:rPr>
                <w:color w:val="000000"/>
                <w:sz w:val="15"/>
                <w:szCs w:val="15"/>
                <w:lang w:val="en-US"/>
              </w:rPr>
              <w:t>'Autonomy' means the independence of institutions of higher</w:t>
            </w:r>
            <w:r w:rsidRPr="000B744D">
              <w:rPr>
                <w:rStyle w:val="apple-converted-space"/>
                <w:color w:val="000000"/>
                <w:sz w:val="15"/>
                <w:szCs w:val="15"/>
                <w:lang w:val="en-US"/>
              </w:rPr>
              <w:t xml:space="preserve"> </w:t>
            </w:r>
            <w:r w:rsidRPr="000B744D">
              <w:rPr>
                <w:color w:val="000000"/>
                <w:sz w:val="15"/>
                <w:szCs w:val="15"/>
                <w:lang w:val="en-US"/>
              </w:rPr>
              <w:t>education from the State and all other forces of society, to make decisions regarding its internal government, finance, administration, and to establish its policies of education, research, extension work and other related activities.</w:t>
            </w:r>
          </w:p>
          <w:p w:rsidR="00DA1CC0" w:rsidRPr="000B744D" w:rsidRDefault="00DA1CC0" w:rsidP="000B744D">
            <w:pPr>
              <w:widowControl w:val="0"/>
              <w:jc w:val="both"/>
              <w:rPr>
                <w:color w:val="000000"/>
                <w:sz w:val="15"/>
                <w:szCs w:val="15"/>
                <w:lang w:val="en-US"/>
              </w:rPr>
            </w:pPr>
            <w:r w:rsidRPr="000B744D">
              <w:rPr>
                <w:color w:val="000000"/>
                <w:sz w:val="15"/>
                <w:szCs w:val="15"/>
                <w:lang w:val="en-US"/>
              </w:rPr>
              <w:t xml:space="preserve">Academic freedom is an essential pre-condition for </w:t>
            </w:r>
            <w:proofErr w:type="gramStart"/>
            <w:r w:rsidRPr="000B744D">
              <w:rPr>
                <w:color w:val="000000"/>
                <w:sz w:val="15"/>
                <w:szCs w:val="15"/>
                <w:lang w:val="en-US"/>
              </w:rPr>
              <w:t>those education</w:t>
            </w:r>
            <w:proofErr w:type="gramEnd"/>
            <w:r w:rsidRPr="000B744D">
              <w:rPr>
                <w:color w:val="000000"/>
                <w:sz w:val="15"/>
                <w:szCs w:val="15"/>
                <w:lang w:val="en-US"/>
              </w:rPr>
              <w:t>,</w:t>
            </w:r>
            <w:r w:rsidRPr="000B744D">
              <w:rPr>
                <w:rStyle w:val="apple-converted-space"/>
                <w:color w:val="000000"/>
                <w:sz w:val="15"/>
                <w:szCs w:val="15"/>
                <w:lang w:val="en-US"/>
              </w:rPr>
              <w:t xml:space="preserve"> </w:t>
            </w:r>
            <w:r w:rsidRPr="000B744D">
              <w:rPr>
                <w:color w:val="000000"/>
                <w:sz w:val="15"/>
                <w:szCs w:val="15"/>
                <w:lang w:val="en-US"/>
              </w:rPr>
              <w:t>research, administrative and service functions with which universities and other institutions of higher education are entrusted.</w:t>
            </w:r>
          </w:p>
          <w:p w:rsidR="00DA1CC0" w:rsidRPr="000B744D" w:rsidRDefault="00DA1CC0" w:rsidP="000B744D">
            <w:pPr>
              <w:widowControl w:val="0"/>
              <w:jc w:val="both"/>
              <w:rPr>
                <w:color w:val="000000"/>
                <w:sz w:val="15"/>
                <w:szCs w:val="15"/>
                <w:lang w:val="en-US"/>
              </w:rPr>
            </w:pPr>
            <w:r w:rsidRPr="000B744D">
              <w:rPr>
                <w:color w:val="000000"/>
                <w:sz w:val="15"/>
                <w:szCs w:val="15"/>
                <w:lang w:val="en-US"/>
              </w:rPr>
              <w:t xml:space="preserve">States are under an obligation to respect and to ensure to all members of the academic community, those civil, political, economic, social and cultural rights </w:t>
            </w:r>
            <w:proofErr w:type="spellStart"/>
            <w:r w:rsidRPr="000B744D">
              <w:rPr>
                <w:color w:val="000000"/>
                <w:sz w:val="15"/>
                <w:szCs w:val="15"/>
                <w:lang w:val="en-US"/>
              </w:rPr>
              <w:t>recognised</w:t>
            </w:r>
            <w:proofErr w:type="spellEnd"/>
            <w:r w:rsidRPr="000B744D">
              <w:rPr>
                <w:color w:val="000000"/>
                <w:sz w:val="15"/>
                <w:szCs w:val="15"/>
                <w:lang w:val="en-US"/>
              </w:rPr>
              <w:t xml:space="preserve"> in the United Nations Covenants on Human Rights.</w:t>
            </w:r>
          </w:p>
          <w:p w:rsidR="00DA1CC0" w:rsidRPr="000B744D" w:rsidRDefault="00DA1CC0" w:rsidP="000B744D">
            <w:pPr>
              <w:widowControl w:val="0"/>
              <w:jc w:val="both"/>
              <w:rPr>
                <w:color w:val="000000"/>
                <w:sz w:val="15"/>
                <w:szCs w:val="15"/>
                <w:lang w:val="en-US"/>
              </w:rPr>
            </w:pPr>
            <w:r w:rsidRPr="000B744D">
              <w:rPr>
                <w:color w:val="000000"/>
                <w:sz w:val="15"/>
                <w:szCs w:val="15"/>
                <w:lang w:val="en-US"/>
              </w:rPr>
              <w:t>All members of the academic community with research functions have the right to carry out research work without any interference, subject to the universal principles and methods of scientific enquiry.</w:t>
            </w:r>
          </w:p>
          <w:p w:rsidR="00DA1CC0" w:rsidRPr="000B744D" w:rsidRDefault="00DA1CC0" w:rsidP="000B744D">
            <w:pPr>
              <w:widowControl w:val="0"/>
              <w:jc w:val="both"/>
              <w:rPr>
                <w:color w:val="000000"/>
                <w:sz w:val="15"/>
                <w:szCs w:val="15"/>
                <w:lang w:val="en-US"/>
              </w:rPr>
            </w:pPr>
            <w:r w:rsidRPr="000B744D">
              <w:rPr>
                <w:color w:val="000000"/>
                <w:sz w:val="15"/>
                <w:szCs w:val="15"/>
                <w:lang w:val="en-US"/>
              </w:rPr>
              <w:t>All members of the academic community with teaching functions have the right to teach without any interference, subject to the accepted principles, standards and methods of teaching.</w:t>
            </w:r>
          </w:p>
          <w:p w:rsidR="00DA1CC0" w:rsidRPr="000B744D" w:rsidRDefault="00DA1CC0" w:rsidP="000B744D">
            <w:pPr>
              <w:widowControl w:val="0"/>
              <w:jc w:val="both"/>
              <w:rPr>
                <w:color w:val="000000"/>
                <w:sz w:val="15"/>
                <w:szCs w:val="15"/>
                <w:lang w:val="en-US"/>
              </w:rPr>
            </w:pPr>
            <w:r w:rsidRPr="000B744D">
              <w:rPr>
                <w:color w:val="000000"/>
                <w:sz w:val="15"/>
                <w:szCs w:val="15"/>
                <w:lang w:val="en-US"/>
              </w:rPr>
              <w:t>All members of the academic community shall enjoy the freedom to maintain contact with their counterparts in any part of the world as well as the freedom to pursue the development of their educational capacities.</w:t>
            </w:r>
          </w:p>
          <w:p w:rsidR="00DA1CC0" w:rsidRPr="000B744D" w:rsidRDefault="00DA1CC0" w:rsidP="000B744D">
            <w:pPr>
              <w:widowControl w:val="0"/>
              <w:jc w:val="both"/>
              <w:rPr>
                <w:rStyle w:val="apple-converted-space"/>
                <w:sz w:val="15"/>
                <w:szCs w:val="15"/>
                <w:lang w:val="en-US"/>
              </w:rPr>
            </w:pPr>
            <w:r w:rsidRPr="000B744D">
              <w:rPr>
                <w:color w:val="000000"/>
                <w:sz w:val="15"/>
                <w:szCs w:val="15"/>
                <w:lang w:val="en-US"/>
              </w:rPr>
              <w:t>All students of higher education shall enjoy freedom of study, including the right to choose the field of study from available courses and the right to receive official recognition of the knowledge and experience acquired.</w:t>
            </w:r>
          </w:p>
          <w:p w:rsidR="00DA1CC0" w:rsidRPr="000B744D" w:rsidRDefault="00DA1CC0" w:rsidP="000B744D">
            <w:pPr>
              <w:widowControl w:val="0"/>
              <w:jc w:val="both"/>
              <w:rPr>
                <w:sz w:val="15"/>
                <w:szCs w:val="15"/>
                <w:lang w:val="en-US"/>
              </w:rPr>
            </w:pPr>
            <w:r w:rsidRPr="000B744D">
              <w:rPr>
                <w:color w:val="000000"/>
                <w:sz w:val="15"/>
                <w:szCs w:val="15"/>
                <w:lang w:val="en-US"/>
              </w:rPr>
              <w:t>All members of the academic community have the right to freedom of association with others, including the right to form and join trade unions for the protection of their interests.</w:t>
            </w:r>
          </w:p>
          <w:p w:rsidR="00DA1CC0" w:rsidRPr="000B744D" w:rsidRDefault="00DA1CC0" w:rsidP="000B744D">
            <w:pPr>
              <w:widowControl w:val="0"/>
              <w:jc w:val="both"/>
              <w:rPr>
                <w:color w:val="000000"/>
                <w:sz w:val="15"/>
                <w:szCs w:val="15"/>
                <w:lang w:val="en-US"/>
              </w:rPr>
            </w:pPr>
            <w:r w:rsidRPr="000B744D">
              <w:rPr>
                <w:color w:val="000000"/>
                <w:sz w:val="15"/>
                <w:szCs w:val="15"/>
                <w:lang w:val="en-US"/>
              </w:rPr>
              <w:t>The proper enjoyment of academic freedom and the compliance with the responsibilities mentioned in the foregoing articles demand a high degree of autonomy of institutions of higher education.</w:t>
            </w:r>
          </w:p>
          <w:p w:rsidR="00DA1CC0" w:rsidRPr="000B744D" w:rsidRDefault="00DA1CC0" w:rsidP="000B744D">
            <w:pPr>
              <w:widowControl w:val="0"/>
              <w:jc w:val="both"/>
              <w:rPr>
                <w:sz w:val="15"/>
                <w:szCs w:val="15"/>
                <w:lang w:val="en-US"/>
              </w:rPr>
            </w:pPr>
            <w:r w:rsidRPr="000B744D">
              <w:rPr>
                <w:color w:val="000000"/>
                <w:sz w:val="15"/>
                <w:szCs w:val="15"/>
                <w:lang w:val="en-US"/>
              </w:rPr>
              <w:t>The autonomy of institutions of higher education shall be exercised by democratic means of self-government, which includes the active participation of all members of the respective academic communities. All members of the academic community shall have the right and opportunity, without discrimination of any kind, to take part in the conduct of academic and administrative affairs. All</w:t>
            </w:r>
            <w:r w:rsidRPr="000B744D">
              <w:rPr>
                <w:rStyle w:val="apple-converted-space"/>
                <w:color w:val="000000"/>
                <w:sz w:val="15"/>
                <w:szCs w:val="15"/>
                <w:lang w:val="en-US"/>
              </w:rPr>
              <w:t xml:space="preserve"> </w:t>
            </w:r>
            <w:r w:rsidRPr="000B744D">
              <w:rPr>
                <w:color w:val="000000"/>
                <w:sz w:val="15"/>
                <w:szCs w:val="15"/>
                <w:lang w:val="en-US"/>
              </w:rPr>
              <w:t>governing bodies of institutions of higher education shall be freely elected and shall comprise members of the different sectors of the academic community. The autonomy should encompass decisions regarding administration and determination of policies of education, research, extension work, allocation of resources and other related activities.</w:t>
            </w:r>
          </w:p>
        </w:tc>
      </w:tr>
      <w:tr w:rsidR="00DA1CC0" w:rsidRPr="000B744D" w:rsidTr="000B744D">
        <w:trPr>
          <w:jc w:val="center"/>
        </w:trPr>
        <w:tc>
          <w:tcPr>
            <w:tcW w:w="1984" w:type="dxa"/>
            <w:shd w:val="clear" w:color="auto" w:fill="auto"/>
            <w:hideMark/>
          </w:tcPr>
          <w:p w:rsidR="00DA1CC0" w:rsidRPr="000B744D" w:rsidRDefault="00DA1CC0" w:rsidP="000B744D">
            <w:pPr>
              <w:widowControl w:val="0"/>
              <w:jc w:val="both"/>
              <w:rPr>
                <w:color w:val="000000"/>
                <w:sz w:val="15"/>
                <w:szCs w:val="15"/>
                <w:lang w:val="en-US"/>
              </w:rPr>
            </w:pPr>
            <w:r w:rsidRPr="000B744D">
              <w:rPr>
                <w:sz w:val="15"/>
                <w:szCs w:val="15"/>
                <w:lang w:val="en-US"/>
              </w:rPr>
              <w:t xml:space="preserve">Sorbonne Joint Declaration (1988) </w:t>
            </w:r>
            <w:r w:rsidRPr="000B744D">
              <w:rPr>
                <w:color w:val="000000"/>
                <w:sz w:val="15"/>
                <w:szCs w:val="15"/>
                <w:lang w:val="en-US"/>
              </w:rPr>
              <w:t>[5]</w:t>
            </w:r>
          </w:p>
        </w:tc>
        <w:tc>
          <w:tcPr>
            <w:tcW w:w="6521" w:type="dxa"/>
            <w:shd w:val="clear" w:color="auto" w:fill="auto"/>
            <w:hideMark/>
          </w:tcPr>
          <w:p w:rsidR="00DA1CC0" w:rsidRPr="000B744D" w:rsidRDefault="00DA1CC0" w:rsidP="000B744D">
            <w:pPr>
              <w:widowControl w:val="0"/>
              <w:jc w:val="both"/>
              <w:rPr>
                <w:color w:val="000000"/>
                <w:sz w:val="15"/>
                <w:szCs w:val="15"/>
                <w:lang w:val="en-US"/>
              </w:rPr>
            </w:pPr>
            <w:r w:rsidRPr="000B744D">
              <w:rPr>
                <w:sz w:val="15"/>
                <w:szCs w:val="15"/>
                <w:lang w:val="en-US"/>
              </w:rPr>
              <w:t>A convention, recognizing higher education qualifications in the academic field within Europe, was agreed on last year in Lisbon. The convention set a number of basic requirements and acknowledged that individual countries could engage in an even more constructive scheme. Standing by these conclusions, one can build on them and go further. There is already much common ground for the mutual recognition of higher education degrees for professional purposes through the respective directives of the European Union. Our governments, nevertheless, continue to have a significant role to play to these ends, by encouraging ways in which acquired knowledge can be validated and respective degrees can be better recognized. We expect this to promote further inter-university agreements. Progressive harmonization of the overall framework of our degrees and cycles can be achieved through strengthening of already existing experience, joint diplomas, pilot initiatives, and dialogue with all concerned.</w:t>
            </w:r>
          </w:p>
        </w:tc>
      </w:tr>
      <w:tr w:rsidR="00DA1CC0" w:rsidRPr="000B744D" w:rsidTr="000B744D">
        <w:trPr>
          <w:jc w:val="center"/>
        </w:trPr>
        <w:tc>
          <w:tcPr>
            <w:tcW w:w="1984" w:type="dxa"/>
            <w:shd w:val="clear" w:color="auto" w:fill="auto"/>
            <w:hideMark/>
          </w:tcPr>
          <w:p w:rsidR="00DA1CC0" w:rsidRPr="000B744D" w:rsidRDefault="00DA1CC0" w:rsidP="000B744D">
            <w:pPr>
              <w:widowControl w:val="0"/>
              <w:jc w:val="both"/>
              <w:rPr>
                <w:sz w:val="15"/>
                <w:szCs w:val="15"/>
                <w:lang w:val="en-US"/>
              </w:rPr>
            </w:pPr>
            <w:r w:rsidRPr="000B744D">
              <w:rPr>
                <w:sz w:val="15"/>
                <w:szCs w:val="15"/>
                <w:lang w:val="en-US"/>
              </w:rPr>
              <w:t>The Bologna Declaration of 19 June 1999 [6]</w:t>
            </w:r>
          </w:p>
        </w:tc>
        <w:tc>
          <w:tcPr>
            <w:tcW w:w="6521" w:type="dxa"/>
            <w:shd w:val="clear" w:color="auto" w:fill="auto"/>
            <w:hideMark/>
          </w:tcPr>
          <w:p w:rsidR="00DA1CC0" w:rsidRPr="000B744D" w:rsidRDefault="00DA1CC0" w:rsidP="000B744D">
            <w:pPr>
              <w:widowControl w:val="0"/>
              <w:jc w:val="both"/>
              <w:rPr>
                <w:sz w:val="15"/>
                <w:szCs w:val="15"/>
                <w:lang w:val="en-US"/>
              </w:rPr>
            </w:pPr>
            <w:r w:rsidRPr="000B744D">
              <w:rPr>
                <w:sz w:val="15"/>
                <w:szCs w:val="15"/>
                <w:lang w:val="en-US"/>
              </w:rPr>
              <w:t xml:space="preserve">European higher education institutions, for their part, have accepted the challenge and taken up a main role in constructing the European area of higher education, also in the wake of the fundamental principles laid down in the Bologna Magna Charta </w:t>
            </w:r>
            <w:proofErr w:type="spellStart"/>
            <w:r w:rsidRPr="000B744D">
              <w:rPr>
                <w:sz w:val="15"/>
                <w:szCs w:val="15"/>
                <w:lang w:val="en-US"/>
              </w:rPr>
              <w:t>Universitatum</w:t>
            </w:r>
            <w:proofErr w:type="spellEnd"/>
            <w:r w:rsidRPr="000B744D">
              <w:rPr>
                <w:sz w:val="15"/>
                <w:szCs w:val="15"/>
                <w:lang w:val="en-US"/>
              </w:rPr>
              <w:t xml:space="preserve"> of 1988. This is of the highest importance, given that Universities' independence and autonomy ensure that higher education and research systems continuously adapt to changing needs, society's demands and advances in scientific knowledge.</w:t>
            </w:r>
          </w:p>
        </w:tc>
      </w:tr>
      <w:tr w:rsidR="00DA1CC0" w:rsidRPr="000B744D" w:rsidTr="000B744D">
        <w:trPr>
          <w:jc w:val="center"/>
        </w:trPr>
        <w:tc>
          <w:tcPr>
            <w:tcW w:w="1984" w:type="dxa"/>
            <w:shd w:val="clear" w:color="auto" w:fill="auto"/>
            <w:hideMark/>
          </w:tcPr>
          <w:p w:rsidR="00DA1CC0" w:rsidRPr="000B744D" w:rsidRDefault="00DA1CC0" w:rsidP="000B744D">
            <w:pPr>
              <w:widowControl w:val="0"/>
              <w:autoSpaceDE w:val="0"/>
              <w:autoSpaceDN w:val="0"/>
              <w:adjustRightInd w:val="0"/>
              <w:jc w:val="both"/>
              <w:rPr>
                <w:sz w:val="15"/>
                <w:szCs w:val="15"/>
                <w:lang w:val="en-US"/>
              </w:rPr>
            </w:pPr>
            <w:r w:rsidRPr="000B744D">
              <w:rPr>
                <w:sz w:val="15"/>
                <w:szCs w:val="15"/>
                <w:lang w:val="en-US"/>
              </w:rPr>
              <w:t>Salamanca Declaration (2001)  [7]</w:t>
            </w:r>
          </w:p>
        </w:tc>
        <w:tc>
          <w:tcPr>
            <w:tcW w:w="6521" w:type="dxa"/>
            <w:shd w:val="clear" w:color="auto" w:fill="auto"/>
            <w:hideMark/>
          </w:tcPr>
          <w:p w:rsidR="00DA1CC0" w:rsidRPr="000B744D" w:rsidRDefault="00DA1CC0" w:rsidP="000B744D">
            <w:pPr>
              <w:widowControl w:val="0"/>
              <w:autoSpaceDE w:val="0"/>
              <w:autoSpaceDN w:val="0"/>
              <w:adjustRightInd w:val="0"/>
              <w:jc w:val="both"/>
              <w:rPr>
                <w:color w:val="000000"/>
                <w:sz w:val="15"/>
                <w:szCs w:val="15"/>
                <w:lang w:val="en-US"/>
              </w:rPr>
            </w:pPr>
            <w:r w:rsidRPr="000B744D">
              <w:rPr>
                <w:bCs/>
                <w:color w:val="000000"/>
                <w:sz w:val="15"/>
                <w:szCs w:val="15"/>
                <w:lang w:val="en-US"/>
              </w:rPr>
              <w:t>Principles</w:t>
            </w:r>
            <w:r w:rsidRPr="000B744D">
              <w:rPr>
                <w:color w:val="000000"/>
                <w:sz w:val="15"/>
                <w:szCs w:val="15"/>
                <w:lang w:val="en-US"/>
              </w:rPr>
              <w:t>:</w:t>
            </w:r>
          </w:p>
          <w:p w:rsidR="00DA1CC0" w:rsidRPr="000B744D" w:rsidRDefault="00DA1CC0" w:rsidP="000B744D">
            <w:pPr>
              <w:widowControl w:val="0"/>
              <w:autoSpaceDE w:val="0"/>
              <w:autoSpaceDN w:val="0"/>
              <w:adjustRightInd w:val="0"/>
              <w:jc w:val="both"/>
              <w:rPr>
                <w:color w:val="000000"/>
                <w:sz w:val="15"/>
                <w:szCs w:val="15"/>
                <w:lang w:val="en-US"/>
              </w:rPr>
            </w:pPr>
            <w:r w:rsidRPr="000B744D">
              <w:rPr>
                <w:color w:val="000000"/>
                <w:sz w:val="15"/>
                <w:szCs w:val="15"/>
                <w:lang w:val="en-US"/>
              </w:rPr>
              <w:t>Institutional autonomy with accountability.</w:t>
            </w:r>
          </w:p>
          <w:p w:rsidR="00DA1CC0" w:rsidRPr="000B744D" w:rsidRDefault="00DA1CC0" w:rsidP="000B744D">
            <w:pPr>
              <w:widowControl w:val="0"/>
              <w:autoSpaceDE w:val="0"/>
              <w:autoSpaceDN w:val="0"/>
              <w:adjustRightInd w:val="0"/>
              <w:jc w:val="both"/>
              <w:rPr>
                <w:color w:val="000000"/>
                <w:sz w:val="15"/>
                <w:szCs w:val="15"/>
                <w:lang w:val="en-US"/>
              </w:rPr>
            </w:pPr>
            <w:r w:rsidRPr="000B744D">
              <w:rPr>
                <w:color w:val="000000"/>
                <w:sz w:val="15"/>
                <w:szCs w:val="15"/>
                <w:lang w:val="en-US"/>
              </w:rPr>
              <w:t>Education clearly viewed as a public responsibility.</w:t>
            </w:r>
          </w:p>
          <w:p w:rsidR="00DA1CC0" w:rsidRPr="000B744D" w:rsidRDefault="00DA1CC0" w:rsidP="000B744D">
            <w:pPr>
              <w:widowControl w:val="0"/>
              <w:autoSpaceDE w:val="0"/>
              <w:autoSpaceDN w:val="0"/>
              <w:adjustRightInd w:val="0"/>
              <w:jc w:val="both"/>
              <w:rPr>
                <w:color w:val="000000"/>
                <w:sz w:val="15"/>
                <w:szCs w:val="15"/>
                <w:lang w:val="en-US"/>
              </w:rPr>
            </w:pPr>
            <w:r w:rsidRPr="000B744D">
              <w:rPr>
                <w:color w:val="000000"/>
                <w:sz w:val="15"/>
                <w:szCs w:val="15"/>
                <w:lang w:val="en-US"/>
              </w:rPr>
              <w:t>Enhancement of research-based higher education.</w:t>
            </w:r>
          </w:p>
          <w:p w:rsidR="00DA1CC0" w:rsidRPr="000B744D" w:rsidRDefault="00DA1CC0" w:rsidP="000B744D">
            <w:pPr>
              <w:widowControl w:val="0"/>
              <w:autoSpaceDE w:val="0"/>
              <w:autoSpaceDN w:val="0"/>
              <w:adjustRightInd w:val="0"/>
              <w:jc w:val="both"/>
              <w:rPr>
                <w:color w:val="000000"/>
                <w:sz w:val="15"/>
                <w:szCs w:val="15"/>
                <w:lang w:val="en-US"/>
              </w:rPr>
            </w:pPr>
            <w:r w:rsidRPr="000B744D">
              <w:rPr>
                <w:color w:val="000000"/>
                <w:sz w:val="15"/>
                <w:szCs w:val="15"/>
                <w:lang w:val="en-US"/>
              </w:rPr>
              <w:lastRenderedPageBreak/>
              <w:t>Respect for diversity.</w:t>
            </w:r>
          </w:p>
          <w:p w:rsidR="00DA1CC0" w:rsidRPr="000B744D" w:rsidRDefault="00DA1CC0" w:rsidP="000B744D">
            <w:pPr>
              <w:widowControl w:val="0"/>
              <w:autoSpaceDE w:val="0"/>
              <w:autoSpaceDN w:val="0"/>
              <w:adjustRightInd w:val="0"/>
              <w:jc w:val="both"/>
              <w:rPr>
                <w:color w:val="000000"/>
                <w:sz w:val="15"/>
                <w:szCs w:val="15"/>
                <w:lang w:val="en-US"/>
              </w:rPr>
            </w:pPr>
            <w:r w:rsidRPr="000B744D">
              <w:rPr>
                <w:bCs/>
                <w:color w:val="000000"/>
                <w:sz w:val="15"/>
                <w:szCs w:val="15"/>
                <w:lang w:val="en-US"/>
              </w:rPr>
              <w:t>Key Issues</w:t>
            </w:r>
            <w:r w:rsidRPr="000B744D">
              <w:rPr>
                <w:color w:val="000000"/>
                <w:sz w:val="15"/>
                <w:szCs w:val="15"/>
                <w:lang w:val="en-US"/>
              </w:rPr>
              <w:t>:</w:t>
            </w:r>
          </w:p>
          <w:p w:rsidR="00DA1CC0" w:rsidRPr="000B744D" w:rsidRDefault="00DA1CC0" w:rsidP="000B744D">
            <w:pPr>
              <w:widowControl w:val="0"/>
              <w:autoSpaceDE w:val="0"/>
              <w:autoSpaceDN w:val="0"/>
              <w:adjustRightInd w:val="0"/>
              <w:jc w:val="both"/>
              <w:rPr>
                <w:color w:val="000000"/>
                <w:sz w:val="15"/>
                <w:szCs w:val="15"/>
                <w:lang w:val="en-US"/>
              </w:rPr>
            </w:pPr>
            <w:r w:rsidRPr="000B744D">
              <w:rPr>
                <w:color w:val="000000"/>
                <w:sz w:val="15"/>
                <w:szCs w:val="15"/>
                <w:lang w:val="en-US"/>
              </w:rPr>
              <w:t>Quality as a fundamental building block.</w:t>
            </w:r>
          </w:p>
          <w:p w:rsidR="00DA1CC0" w:rsidRPr="000B744D" w:rsidRDefault="00DA1CC0" w:rsidP="000B744D">
            <w:pPr>
              <w:widowControl w:val="0"/>
              <w:autoSpaceDE w:val="0"/>
              <w:autoSpaceDN w:val="0"/>
              <w:adjustRightInd w:val="0"/>
              <w:jc w:val="both"/>
              <w:rPr>
                <w:color w:val="000000"/>
                <w:sz w:val="15"/>
                <w:szCs w:val="15"/>
                <w:lang w:val="en-US"/>
              </w:rPr>
            </w:pPr>
            <w:r w:rsidRPr="000B744D">
              <w:rPr>
                <w:color w:val="000000"/>
                <w:sz w:val="15"/>
                <w:szCs w:val="15"/>
                <w:lang w:val="en-US"/>
              </w:rPr>
              <w:t>Trust building.</w:t>
            </w:r>
          </w:p>
          <w:p w:rsidR="00DA1CC0" w:rsidRPr="000B744D" w:rsidRDefault="00DA1CC0" w:rsidP="000B744D">
            <w:pPr>
              <w:widowControl w:val="0"/>
              <w:autoSpaceDE w:val="0"/>
              <w:autoSpaceDN w:val="0"/>
              <w:adjustRightInd w:val="0"/>
              <w:jc w:val="both"/>
              <w:rPr>
                <w:color w:val="000000"/>
                <w:sz w:val="15"/>
                <w:szCs w:val="15"/>
                <w:lang w:val="en-US"/>
              </w:rPr>
            </w:pPr>
            <w:r w:rsidRPr="000B744D">
              <w:rPr>
                <w:color w:val="000000"/>
                <w:sz w:val="15"/>
                <w:szCs w:val="15"/>
                <w:lang w:val="en-US"/>
              </w:rPr>
              <w:t>Relevance of the curriculum to real-world needs.</w:t>
            </w:r>
          </w:p>
          <w:p w:rsidR="00DA1CC0" w:rsidRPr="000B744D" w:rsidRDefault="00DA1CC0" w:rsidP="000B744D">
            <w:pPr>
              <w:widowControl w:val="0"/>
              <w:autoSpaceDE w:val="0"/>
              <w:autoSpaceDN w:val="0"/>
              <w:adjustRightInd w:val="0"/>
              <w:jc w:val="both"/>
              <w:rPr>
                <w:color w:val="000000"/>
                <w:sz w:val="15"/>
                <w:szCs w:val="15"/>
                <w:lang w:val="en-US"/>
              </w:rPr>
            </w:pPr>
            <w:r w:rsidRPr="000B744D">
              <w:rPr>
                <w:color w:val="000000"/>
                <w:sz w:val="15"/>
                <w:szCs w:val="15"/>
                <w:lang w:val="en-US"/>
              </w:rPr>
              <w:t>Mobility of students, graduates, and professionals as a central value.</w:t>
            </w:r>
          </w:p>
          <w:p w:rsidR="00DA1CC0" w:rsidRPr="000B744D" w:rsidRDefault="00DA1CC0" w:rsidP="000B744D">
            <w:pPr>
              <w:widowControl w:val="0"/>
              <w:autoSpaceDE w:val="0"/>
              <w:autoSpaceDN w:val="0"/>
              <w:adjustRightInd w:val="0"/>
              <w:jc w:val="both"/>
              <w:rPr>
                <w:color w:val="000000"/>
                <w:sz w:val="15"/>
                <w:szCs w:val="15"/>
                <w:lang w:val="en-US"/>
              </w:rPr>
            </w:pPr>
            <w:r w:rsidRPr="000B744D">
              <w:rPr>
                <w:color w:val="000000"/>
                <w:sz w:val="15"/>
                <w:szCs w:val="15"/>
                <w:lang w:val="en-US"/>
              </w:rPr>
              <w:t>Compatibility and flexibility in the framework for qualifications at undergraduate and graduate levels.</w:t>
            </w:r>
          </w:p>
          <w:p w:rsidR="00DA1CC0" w:rsidRPr="000B744D" w:rsidRDefault="00DA1CC0" w:rsidP="000B744D">
            <w:pPr>
              <w:widowControl w:val="0"/>
              <w:autoSpaceDE w:val="0"/>
              <w:autoSpaceDN w:val="0"/>
              <w:adjustRightInd w:val="0"/>
              <w:jc w:val="both"/>
              <w:rPr>
                <w:sz w:val="15"/>
                <w:szCs w:val="15"/>
                <w:lang w:val="en-US"/>
              </w:rPr>
            </w:pPr>
            <w:r w:rsidRPr="000B744D">
              <w:rPr>
                <w:color w:val="000000"/>
                <w:sz w:val="15"/>
                <w:szCs w:val="15"/>
                <w:lang w:val="en-US"/>
              </w:rPr>
              <w:t>Enhanced attractiveness of the European Higher Education Area for the rest of the world.</w:t>
            </w:r>
          </w:p>
        </w:tc>
      </w:tr>
      <w:tr w:rsidR="00DA1CC0" w:rsidRPr="000B744D" w:rsidTr="000B744D">
        <w:trPr>
          <w:jc w:val="center"/>
        </w:trPr>
        <w:tc>
          <w:tcPr>
            <w:tcW w:w="1984" w:type="dxa"/>
            <w:shd w:val="clear" w:color="auto" w:fill="auto"/>
            <w:hideMark/>
          </w:tcPr>
          <w:p w:rsidR="00DA1CC0" w:rsidRPr="000B744D" w:rsidRDefault="00DA1CC0" w:rsidP="000B744D">
            <w:pPr>
              <w:widowControl w:val="0"/>
              <w:jc w:val="both"/>
              <w:rPr>
                <w:sz w:val="15"/>
                <w:szCs w:val="15"/>
                <w:lang w:val="en-US"/>
              </w:rPr>
            </w:pPr>
            <w:r w:rsidRPr="000B744D">
              <w:rPr>
                <w:sz w:val="15"/>
                <w:szCs w:val="15"/>
                <w:lang w:val="en-US"/>
              </w:rPr>
              <w:lastRenderedPageBreak/>
              <w:t>“</w:t>
            </w:r>
            <w:proofErr w:type="spellStart"/>
            <w:r w:rsidRPr="000B744D">
              <w:rPr>
                <w:sz w:val="15"/>
                <w:szCs w:val="15"/>
                <w:lang w:val="en-US"/>
              </w:rPr>
              <w:t>Realising</w:t>
            </w:r>
            <w:proofErr w:type="spellEnd"/>
            <w:r w:rsidRPr="000B744D">
              <w:rPr>
                <w:sz w:val="15"/>
                <w:szCs w:val="15"/>
                <w:lang w:val="en-US"/>
              </w:rPr>
              <w:t xml:space="preserve"> the European Higher Education Area” Communiqué of the Conference of Ministers responsible for Higher Education in Berlin on 19 September 2003 [8]</w:t>
            </w:r>
          </w:p>
        </w:tc>
        <w:tc>
          <w:tcPr>
            <w:tcW w:w="6521" w:type="dxa"/>
            <w:shd w:val="clear" w:color="auto" w:fill="auto"/>
            <w:hideMark/>
          </w:tcPr>
          <w:p w:rsidR="00DA1CC0" w:rsidRPr="000B744D" w:rsidRDefault="00DA1CC0" w:rsidP="000B744D">
            <w:pPr>
              <w:widowControl w:val="0"/>
              <w:jc w:val="both"/>
              <w:rPr>
                <w:sz w:val="15"/>
                <w:szCs w:val="15"/>
                <w:lang w:val="en-US"/>
              </w:rPr>
            </w:pPr>
            <w:r w:rsidRPr="000B744D">
              <w:rPr>
                <w:sz w:val="15"/>
                <w:szCs w:val="15"/>
                <w:lang w:val="en-US"/>
              </w:rPr>
              <w:t>The quality of higher education has proven to be at the heart of the setting up of a European Higher Education Area. Ministers commit themselves to supporting further development of quality assurance at institutional, national and European level. They stress the need to develop mutually shared criteria and methodologies on quality assurance. They also stress that consistent with the principle of institutional autonomy, the primary responsibility for quality assurance in higher education lies with each institution itself and this provides the basis for real accountability of the academic system within the national quality framework.</w:t>
            </w:r>
          </w:p>
        </w:tc>
      </w:tr>
      <w:tr w:rsidR="00DA1CC0" w:rsidRPr="000B744D" w:rsidTr="000B744D">
        <w:trPr>
          <w:jc w:val="center"/>
        </w:trPr>
        <w:tc>
          <w:tcPr>
            <w:tcW w:w="1984" w:type="dxa"/>
            <w:shd w:val="clear" w:color="auto" w:fill="auto"/>
            <w:hideMark/>
          </w:tcPr>
          <w:p w:rsidR="00DA1CC0" w:rsidRPr="000B744D" w:rsidRDefault="00DA1CC0" w:rsidP="000B744D">
            <w:pPr>
              <w:widowControl w:val="0"/>
              <w:jc w:val="both"/>
              <w:rPr>
                <w:sz w:val="15"/>
                <w:szCs w:val="15"/>
                <w:lang w:val="en-US"/>
              </w:rPr>
            </w:pPr>
            <w:r w:rsidRPr="000B744D">
              <w:rPr>
                <w:sz w:val="15"/>
                <w:szCs w:val="15"/>
                <w:lang w:val="en-US"/>
              </w:rPr>
              <w:t>London Communiqué 18 May 2007 [9]</w:t>
            </w:r>
          </w:p>
        </w:tc>
        <w:tc>
          <w:tcPr>
            <w:tcW w:w="6521" w:type="dxa"/>
            <w:shd w:val="clear" w:color="auto" w:fill="auto"/>
            <w:hideMark/>
          </w:tcPr>
          <w:p w:rsidR="00DA1CC0" w:rsidRPr="000B744D" w:rsidRDefault="00DA1CC0" w:rsidP="000B744D">
            <w:pPr>
              <w:widowControl w:val="0"/>
              <w:jc w:val="both"/>
              <w:rPr>
                <w:sz w:val="15"/>
                <w:szCs w:val="15"/>
                <w:lang w:val="en-US"/>
              </w:rPr>
            </w:pPr>
            <w:r w:rsidRPr="000B744D">
              <w:rPr>
                <w:sz w:val="15"/>
                <w:szCs w:val="15"/>
                <w:lang w:val="en-US"/>
              </w:rPr>
              <w:t>Developments over the last two years have brought us a significant step closer to the realization of the European Higher Education Area (EHEA). Building on our rich and diverse European cultural heritage, we are developing an EHEA based on institutional autonomy, academic freedom, equal opportunities and democratic principles that will facilitate mobility, increase employability and strengthen Europe’s attractiveness and competitiveness.</w:t>
            </w:r>
          </w:p>
          <w:p w:rsidR="00DA1CC0" w:rsidRPr="000B744D" w:rsidRDefault="00DA1CC0" w:rsidP="000B744D">
            <w:pPr>
              <w:widowControl w:val="0"/>
              <w:jc w:val="both"/>
              <w:rPr>
                <w:sz w:val="15"/>
                <w:szCs w:val="15"/>
                <w:lang w:val="en-US"/>
              </w:rPr>
            </w:pPr>
            <w:r w:rsidRPr="000B744D">
              <w:rPr>
                <w:sz w:val="15"/>
                <w:szCs w:val="15"/>
                <w:lang w:val="en-US"/>
              </w:rPr>
              <w:t>We therefore underline the importance of strong institutions, which are diverse, adequately funded, autonomous and accountable. The principles of nondiscrimination and equitable access should be respected and promoted throughout the EHEA. We commit to upholding these principles and to ensuring that neither students nor staff suffer discrimination of any kind.</w:t>
            </w:r>
          </w:p>
        </w:tc>
      </w:tr>
      <w:tr w:rsidR="00DA1CC0" w:rsidRPr="000B744D" w:rsidTr="000B744D">
        <w:trPr>
          <w:jc w:val="center"/>
        </w:trPr>
        <w:tc>
          <w:tcPr>
            <w:tcW w:w="1984" w:type="dxa"/>
            <w:shd w:val="clear" w:color="auto" w:fill="auto"/>
            <w:hideMark/>
          </w:tcPr>
          <w:p w:rsidR="00DA1CC0" w:rsidRPr="000B744D" w:rsidRDefault="00DA1CC0" w:rsidP="000B744D">
            <w:pPr>
              <w:widowControl w:val="0"/>
              <w:jc w:val="both"/>
              <w:rPr>
                <w:sz w:val="15"/>
                <w:szCs w:val="15"/>
                <w:lang w:val="en-US"/>
              </w:rPr>
            </w:pPr>
            <w:r w:rsidRPr="000B744D">
              <w:rPr>
                <w:sz w:val="15"/>
                <w:szCs w:val="15"/>
                <w:lang w:val="en-US"/>
              </w:rPr>
              <w:t>Communiqué of the Conference of European Ministers Responsible for Higher Education, Leuven and Louvain-la-</w:t>
            </w:r>
            <w:proofErr w:type="spellStart"/>
            <w:r w:rsidRPr="000B744D">
              <w:rPr>
                <w:sz w:val="15"/>
                <w:szCs w:val="15"/>
                <w:lang w:val="en-US"/>
              </w:rPr>
              <w:t>Neuve</w:t>
            </w:r>
            <w:proofErr w:type="spellEnd"/>
            <w:r w:rsidRPr="000B744D">
              <w:rPr>
                <w:sz w:val="15"/>
                <w:szCs w:val="15"/>
                <w:lang w:val="en-US"/>
              </w:rPr>
              <w:t>, 28-29 April 2009 [10]</w:t>
            </w:r>
          </w:p>
        </w:tc>
        <w:tc>
          <w:tcPr>
            <w:tcW w:w="6521" w:type="dxa"/>
            <w:shd w:val="clear" w:color="auto" w:fill="auto"/>
            <w:hideMark/>
          </w:tcPr>
          <w:p w:rsidR="00DA1CC0" w:rsidRPr="000B744D" w:rsidRDefault="00DA1CC0" w:rsidP="000B744D">
            <w:pPr>
              <w:widowControl w:val="0"/>
              <w:jc w:val="both"/>
              <w:rPr>
                <w:sz w:val="15"/>
                <w:szCs w:val="15"/>
                <w:lang w:val="en-US"/>
              </w:rPr>
            </w:pPr>
            <w:r w:rsidRPr="000B744D">
              <w:rPr>
                <w:sz w:val="15"/>
                <w:szCs w:val="15"/>
                <w:lang w:val="en-US"/>
              </w:rPr>
              <w:t>The necessary ongoing reform of higher education systems and policies will continue to be firmly embedded in the European values of institutional autonomy, academic freedom and social equity and will require full participation of students and staff.</w:t>
            </w:r>
          </w:p>
          <w:p w:rsidR="00DA1CC0" w:rsidRPr="000B744D" w:rsidRDefault="00DA1CC0" w:rsidP="000B744D">
            <w:pPr>
              <w:widowControl w:val="0"/>
              <w:jc w:val="both"/>
              <w:rPr>
                <w:sz w:val="15"/>
                <w:szCs w:val="15"/>
                <w:lang w:val="en-US"/>
              </w:rPr>
            </w:pPr>
            <w:r w:rsidRPr="000B744D">
              <w:rPr>
                <w:sz w:val="15"/>
                <w:szCs w:val="15"/>
                <w:lang w:val="en-US"/>
              </w:rPr>
              <w:t>Higher education institutions have gained greater autonomy along with rapidly growing expectations to be responsive to societal needs and to be accountable. Within a framework of public responsibility we confirm that public funding remains the main priority to guarantee equitable access and further sustainable development of autonomous higher education institutions. Greater attention should be paid to seeking new and diversified funding sources and methods.</w:t>
            </w:r>
          </w:p>
        </w:tc>
      </w:tr>
      <w:tr w:rsidR="00DA1CC0" w:rsidRPr="000B744D" w:rsidTr="000B744D">
        <w:trPr>
          <w:jc w:val="center"/>
        </w:trPr>
        <w:tc>
          <w:tcPr>
            <w:tcW w:w="1984" w:type="dxa"/>
            <w:shd w:val="clear" w:color="auto" w:fill="auto"/>
            <w:hideMark/>
          </w:tcPr>
          <w:p w:rsidR="00DA1CC0" w:rsidRPr="000B744D" w:rsidRDefault="00DA1CC0" w:rsidP="000B744D">
            <w:pPr>
              <w:widowControl w:val="0"/>
              <w:jc w:val="both"/>
              <w:rPr>
                <w:sz w:val="15"/>
                <w:szCs w:val="15"/>
                <w:lang w:val="en-US"/>
              </w:rPr>
            </w:pPr>
            <w:r w:rsidRPr="000B744D">
              <w:rPr>
                <w:sz w:val="15"/>
                <w:szCs w:val="15"/>
                <w:lang w:val="en-US"/>
              </w:rPr>
              <w:t>Budapest-Vienna Declaration on the European Higher Education Area March 12, 2010 [11]</w:t>
            </w:r>
          </w:p>
        </w:tc>
        <w:tc>
          <w:tcPr>
            <w:tcW w:w="6521" w:type="dxa"/>
            <w:shd w:val="clear" w:color="auto" w:fill="auto"/>
            <w:hideMark/>
          </w:tcPr>
          <w:p w:rsidR="00DA1CC0" w:rsidRPr="000B744D" w:rsidRDefault="00DA1CC0" w:rsidP="000B744D">
            <w:pPr>
              <w:widowControl w:val="0"/>
              <w:jc w:val="both"/>
              <w:rPr>
                <w:sz w:val="15"/>
                <w:szCs w:val="15"/>
                <w:lang w:val="en-US"/>
              </w:rPr>
            </w:pPr>
            <w:r w:rsidRPr="000B744D">
              <w:rPr>
                <w:sz w:val="15"/>
                <w:szCs w:val="15"/>
                <w:lang w:val="en-US"/>
              </w:rPr>
              <w:t>We, the Ministers, recommit to academic freedom as well as autonomy and accountability of higher education institutions as principles of the European Higher Education Area and underline the role the higher education institutions play in fostering peaceful democratic societies and strengthening social cohesion.</w:t>
            </w:r>
          </w:p>
        </w:tc>
      </w:tr>
    </w:tbl>
    <w:p w:rsidR="00DA1CC0" w:rsidRDefault="00DA1CC0" w:rsidP="00DA1CC0">
      <w:pPr>
        <w:widowControl w:val="0"/>
        <w:ind w:firstLine="709"/>
        <w:jc w:val="center"/>
        <w:rPr>
          <w:sz w:val="20"/>
          <w:szCs w:val="20"/>
        </w:rPr>
      </w:pPr>
    </w:p>
    <w:p w:rsidR="00DA1CC0" w:rsidRDefault="00DA1CC0" w:rsidP="00130EEB">
      <w:pPr>
        <w:widowControl w:val="0"/>
        <w:spacing w:after="120"/>
        <w:ind w:firstLine="709"/>
        <w:jc w:val="center"/>
        <w:rPr>
          <w:sz w:val="20"/>
          <w:szCs w:val="20"/>
          <w:lang w:val="en-US"/>
        </w:rPr>
      </w:pPr>
      <w:proofErr w:type="gramStart"/>
      <w:r>
        <w:rPr>
          <w:sz w:val="20"/>
          <w:szCs w:val="20"/>
          <w:lang w:val="en-US"/>
        </w:rPr>
        <w:t>Table 2</w:t>
      </w:r>
      <w:r w:rsidRPr="00DA1CC0">
        <w:rPr>
          <w:sz w:val="20"/>
          <w:szCs w:val="20"/>
          <w:lang w:val="en-US"/>
        </w:rPr>
        <w:t>.</w:t>
      </w:r>
      <w:proofErr w:type="gramEnd"/>
      <w:r w:rsidRPr="00DA1CC0">
        <w:rPr>
          <w:sz w:val="20"/>
          <w:szCs w:val="20"/>
          <w:lang w:val="en-US"/>
        </w:rPr>
        <w:t xml:space="preserve"> </w:t>
      </w:r>
      <w:r>
        <w:rPr>
          <w:sz w:val="20"/>
          <w:szCs w:val="20"/>
          <w:lang w:val="en-US"/>
        </w:rPr>
        <w:t>Data illustrating negative tendencies in Ukraine*</w:t>
      </w:r>
    </w:p>
    <w:tbl>
      <w:tblPr>
        <w:tblW w:w="4950" w:type="pct"/>
        <w:tblInd w:w="9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3246"/>
        <w:gridCol w:w="823"/>
        <w:gridCol w:w="823"/>
        <w:gridCol w:w="823"/>
        <w:gridCol w:w="823"/>
        <w:gridCol w:w="823"/>
        <w:gridCol w:w="824"/>
      </w:tblGrid>
      <w:tr w:rsidR="00DA1CC0" w:rsidRPr="00DA1CC0" w:rsidTr="00DA1CC0">
        <w:trPr>
          <w:trHeight w:val="300"/>
        </w:trPr>
        <w:tc>
          <w:tcPr>
            <w:tcW w:w="3842" w:type="dxa"/>
            <w:noWrap/>
            <w:vAlign w:val="bottom"/>
            <w:hideMark/>
          </w:tcPr>
          <w:p w:rsidR="00DA1CC0" w:rsidRPr="00DA1CC0" w:rsidRDefault="00DA1CC0" w:rsidP="00DA1CC0">
            <w:pPr>
              <w:rPr>
                <w:color w:val="000000"/>
                <w:sz w:val="16"/>
                <w:szCs w:val="16"/>
                <w:lang w:val="en-US"/>
              </w:rPr>
            </w:pPr>
            <w:r w:rsidRPr="00DA1CC0">
              <w:rPr>
                <w:color w:val="000000"/>
                <w:sz w:val="16"/>
                <w:szCs w:val="16"/>
                <w:lang w:val="en-US"/>
              </w:rPr>
              <w:t>Indicator</w:t>
            </w:r>
          </w:p>
        </w:tc>
        <w:tc>
          <w:tcPr>
            <w:tcW w:w="939" w:type="dxa"/>
            <w:shd w:val="clear" w:color="auto" w:fill="FFFFFF"/>
            <w:vAlign w:val="center"/>
            <w:hideMark/>
          </w:tcPr>
          <w:p w:rsidR="00DA1CC0" w:rsidRPr="00DA1CC0" w:rsidRDefault="00DA1CC0" w:rsidP="00DA1CC0">
            <w:pPr>
              <w:widowControl w:val="0"/>
              <w:jc w:val="center"/>
              <w:rPr>
                <w:color w:val="000000"/>
                <w:sz w:val="16"/>
                <w:szCs w:val="16"/>
                <w:lang w:val="en-US"/>
              </w:rPr>
            </w:pPr>
            <w:r w:rsidRPr="00DA1CC0">
              <w:rPr>
                <w:color w:val="000000"/>
                <w:sz w:val="16"/>
                <w:szCs w:val="16"/>
                <w:lang w:val="en-US"/>
              </w:rPr>
              <w:t>2010</w:t>
            </w:r>
          </w:p>
        </w:tc>
        <w:tc>
          <w:tcPr>
            <w:tcW w:w="939" w:type="dxa"/>
            <w:shd w:val="clear" w:color="auto" w:fill="FFFFFF"/>
            <w:vAlign w:val="center"/>
            <w:hideMark/>
          </w:tcPr>
          <w:p w:rsidR="00DA1CC0" w:rsidRPr="00DA1CC0" w:rsidRDefault="00DA1CC0" w:rsidP="00DA1CC0">
            <w:pPr>
              <w:widowControl w:val="0"/>
              <w:jc w:val="center"/>
              <w:rPr>
                <w:color w:val="000000"/>
                <w:sz w:val="16"/>
                <w:szCs w:val="16"/>
                <w:lang w:val="en-US"/>
              </w:rPr>
            </w:pPr>
            <w:r w:rsidRPr="00DA1CC0">
              <w:rPr>
                <w:color w:val="000000"/>
                <w:sz w:val="16"/>
                <w:szCs w:val="16"/>
                <w:lang w:val="en-US"/>
              </w:rPr>
              <w:t>2011</w:t>
            </w:r>
          </w:p>
        </w:tc>
        <w:tc>
          <w:tcPr>
            <w:tcW w:w="939" w:type="dxa"/>
            <w:shd w:val="clear" w:color="auto" w:fill="FFFFFF"/>
            <w:vAlign w:val="center"/>
            <w:hideMark/>
          </w:tcPr>
          <w:p w:rsidR="00DA1CC0" w:rsidRPr="00DA1CC0" w:rsidRDefault="00DA1CC0" w:rsidP="00DA1CC0">
            <w:pPr>
              <w:widowControl w:val="0"/>
              <w:jc w:val="center"/>
              <w:rPr>
                <w:color w:val="000000"/>
                <w:sz w:val="16"/>
                <w:szCs w:val="16"/>
                <w:lang w:val="en-US"/>
              </w:rPr>
            </w:pPr>
            <w:r w:rsidRPr="00DA1CC0">
              <w:rPr>
                <w:color w:val="000000"/>
                <w:sz w:val="16"/>
                <w:szCs w:val="16"/>
                <w:lang w:val="en-US"/>
              </w:rPr>
              <w:t>2012</w:t>
            </w:r>
          </w:p>
        </w:tc>
        <w:tc>
          <w:tcPr>
            <w:tcW w:w="939" w:type="dxa"/>
            <w:shd w:val="clear" w:color="auto" w:fill="FFFFFF"/>
            <w:vAlign w:val="center"/>
            <w:hideMark/>
          </w:tcPr>
          <w:p w:rsidR="00DA1CC0" w:rsidRPr="00DA1CC0" w:rsidRDefault="00DA1CC0" w:rsidP="00DA1CC0">
            <w:pPr>
              <w:widowControl w:val="0"/>
              <w:jc w:val="center"/>
              <w:rPr>
                <w:color w:val="000000"/>
                <w:sz w:val="16"/>
                <w:szCs w:val="16"/>
                <w:lang w:val="en-US"/>
              </w:rPr>
            </w:pPr>
            <w:r w:rsidRPr="00DA1CC0">
              <w:rPr>
                <w:color w:val="000000"/>
                <w:sz w:val="16"/>
                <w:szCs w:val="16"/>
                <w:lang w:val="en-US"/>
              </w:rPr>
              <w:t>2013</w:t>
            </w:r>
          </w:p>
        </w:tc>
        <w:tc>
          <w:tcPr>
            <w:tcW w:w="939" w:type="dxa"/>
            <w:shd w:val="clear" w:color="auto" w:fill="FFFFFF"/>
            <w:vAlign w:val="center"/>
            <w:hideMark/>
          </w:tcPr>
          <w:p w:rsidR="00DA1CC0" w:rsidRPr="00DA1CC0" w:rsidRDefault="00DA1CC0" w:rsidP="00DA1CC0">
            <w:pPr>
              <w:widowControl w:val="0"/>
              <w:jc w:val="center"/>
              <w:rPr>
                <w:color w:val="000000"/>
                <w:sz w:val="16"/>
                <w:szCs w:val="16"/>
                <w:lang w:val="en-US"/>
              </w:rPr>
            </w:pPr>
            <w:r w:rsidRPr="00DA1CC0">
              <w:rPr>
                <w:color w:val="000000"/>
                <w:sz w:val="16"/>
                <w:szCs w:val="16"/>
                <w:lang w:val="en-US"/>
              </w:rPr>
              <w:t>2014</w:t>
            </w:r>
          </w:p>
        </w:tc>
        <w:tc>
          <w:tcPr>
            <w:tcW w:w="940" w:type="dxa"/>
            <w:shd w:val="clear" w:color="auto" w:fill="FFFFFF"/>
            <w:vAlign w:val="center"/>
            <w:hideMark/>
          </w:tcPr>
          <w:p w:rsidR="00DA1CC0" w:rsidRPr="00DA1CC0" w:rsidRDefault="00DA1CC0" w:rsidP="00DA1CC0">
            <w:pPr>
              <w:widowControl w:val="0"/>
              <w:jc w:val="center"/>
              <w:rPr>
                <w:color w:val="000000"/>
                <w:sz w:val="16"/>
                <w:szCs w:val="16"/>
                <w:lang w:val="en-US"/>
              </w:rPr>
            </w:pPr>
            <w:r w:rsidRPr="00DA1CC0">
              <w:rPr>
                <w:color w:val="000000"/>
                <w:sz w:val="16"/>
                <w:szCs w:val="16"/>
                <w:lang w:val="en-US"/>
              </w:rPr>
              <w:t>2015</w:t>
            </w:r>
          </w:p>
        </w:tc>
      </w:tr>
      <w:tr w:rsidR="00DA1CC0" w:rsidRPr="00DA1CC0" w:rsidTr="00DA1CC0">
        <w:trPr>
          <w:trHeight w:val="300"/>
        </w:trPr>
        <w:tc>
          <w:tcPr>
            <w:tcW w:w="3842" w:type="dxa"/>
            <w:noWrap/>
            <w:vAlign w:val="bottom"/>
            <w:hideMark/>
          </w:tcPr>
          <w:p w:rsidR="00DA1CC0" w:rsidRPr="00DA1CC0" w:rsidRDefault="00DA1CC0" w:rsidP="00DA1CC0">
            <w:pPr>
              <w:rPr>
                <w:bCs/>
                <w:color w:val="000000"/>
                <w:sz w:val="16"/>
                <w:szCs w:val="16"/>
                <w:lang w:val="en-US"/>
              </w:rPr>
            </w:pPr>
            <w:r w:rsidRPr="00DA1CC0">
              <w:rPr>
                <w:bCs/>
                <w:color w:val="000000"/>
                <w:sz w:val="16"/>
                <w:szCs w:val="16"/>
                <w:lang w:val="en-US"/>
              </w:rPr>
              <w:t>Average income for one family, UAH</w:t>
            </w:r>
          </w:p>
        </w:tc>
        <w:tc>
          <w:tcPr>
            <w:tcW w:w="939" w:type="dxa"/>
            <w:shd w:val="clear" w:color="auto" w:fill="FFFFFF"/>
            <w:vAlign w:val="bottom"/>
            <w:hideMark/>
          </w:tcPr>
          <w:p w:rsidR="00DA1CC0" w:rsidRPr="00DA1CC0" w:rsidRDefault="00DA1CC0" w:rsidP="00DA1CC0">
            <w:pPr>
              <w:jc w:val="right"/>
              <w:rPr>
                <w:color w:val="000000"/>
                <w:sz w:val="16"/>
                <w:szCs w:val="16"/>
                <w:lang w:val="en-US"/>
              </w:rPr>
            </w:pPr>
            <w:r w:rsidRPr="00DA1CC0">
              <w:rPr>
                <w:color w:val="000000"/>
                <w:sz w:val="16"/>
                <w:szCs w:val="16"/>
                <w:lang w:val="en-US"/>
              </w:rPr>
              <w:t>3481</w:t>
            </w:r>
          </w:p>
        </w:tc>
        <w:tc>
          <w:tcPr>
            <w:tcW w:w="939" w:type="dxa"/>
            <w:shd w:val="clear" w:color="auto" w:fill="FFFFFF"/>
            <w:vAlign w:val="bottom"/>
            <w:hideMark/>
          </w:tcPr>
          <w:p w:rsidR="00DA1CC0" w:rsidRPr="00DA1CC0" w:rsidRDefault="00DA1CC0" w:rsidP="00DA1CC0">
            <w:pPr>
              <w:jc w:val="right"/>
              <w:rPr>
                <w:color w:val="000000"/>
                <w:sz w:val="16"/>
                <w:szCs w:val="16"/>
                <w:lang w:val="en-US"/>
              </w:rPr>
            </w:pPr>
            <w:r w:rsidRPr="00DA1CC0">
              <w:rPr>
                <w:color w:val="000000"/>
                <w:sz w:val="16"/>
                <w:szCs w:val="16"/>
                <w:lang w:val="en-US"/>
              </w:rPr>
              <w:t>3853,9</w:t>
            </w:r>
          </w:p>
        </w:tc>
        <w:tc>
          <w:tcPr>
            <w:tcW w:w="939" w:type="dxa"/>
            <w:shd w:val="clear" w:color="auto" w:fill="FFFFFF"/>
            <w:vAlign w:val="bottom"/>
            <w:hideMark/>
          </w:tcPr>
          <w:p w:rsidR="00DA1CC0" w:rsidRPr="00DA1CC0" w:rsidRDefault="00DA1CC0" w:rsidP="00DA1CC0">
            <w:pPr>
              <w:jc w:val="right"/>
              <w:rPr>
                <w:color w:val="000000"/>
                <w:sz w:val="16"/>
                <w:szCs w:val="16"/>
                <w:lang w:val="en-US"/>
              </w:rPr>
            </w:pPr>
            <w:r w:rsidRPr="00DA1CC0">
              <w:rPr>
                <w:color w:val="000000"/>
                <w:sz w:val="16"/>
                <w:szCs w:val="16"/>
                <w:lang w:val="en-US"/>
              </w:rPr>
              <w:t>4144,5</w:t>
            </w:r>
          </w:p>
        </w:tc>
        <w:tc>
          <w:tcPr>
            <w:tcW w:w="939" w:type="dxa"/>
            <w:shd w:val="clear" w:color="auto" w:fill="FFFFFF"/>
            <w:vAlign w:val="bottom"/>
            <w:hideMark/>
          </w:tcPr>
          <w:p w:rsidR="00DA1CC0" w:rsidRPr="00DA1CC0" w:rsidRDefault="00DA1CC0" w:rsidP="00DA1CC0">
            <w:pPr>
              <w:jc w:val="right"/>
              <w:rPr>
                <w:color w:val="000000"/>
                <w:sz w:val="16"/>
                <w:szCs w:val="16"/>
                <w:lang w:val="en-US"/>
              </w:rPr>
            </w:pPr>
            <w:r w:rsidRPr="00DA1CC0">
              <w:rPr>
                <w:color w:val="000000"/>
                <w:sz w:val="16"/>
                <w:szCs w:val="16"/>
                <w:lang w:val="en-US"/>
              </w:rPr>
              <w:t>4470,5</w:t>
            </w:r>
          </w:p>
        </w:tc>
        <w:tc>
          <w:tcPr>
            <w:tcW w:w="939" w:type="dxa"/>
            <w:shd w:val="clear" w:color="auto" w:fill="FFFFFF"/>
            <w:vAlign w:val="bottom"/>
            <w:hideMark/>
          </w:tcPr>
          <w:p w:rsidR="00DA1CC0" w:rsidRPr="00DA1CC0" w:rsidRDefault="00DA1CC0" w:rsidP="00DA1CC0">
            <w:pPr>
              <w:jc w:val="right"/>
              <w:rPr>
                <w:color w:val="000000"/>
                <w:sz w:val="16"/>
                <w:szCs w:val="16"/>
                <w:lang w:val="en-US"/>
              </w:rPr>
            </w:pPr>
            <w:r w:rsidRPr="00DA1CC0">
              <w:rPr>
                <w:color w:val="000000"/>
                <w:sz w:val="16"/>
                <w:szCs w:val="16"/>
                <w:lang w:val="en-US"/>
              </w:rPr>
              <w:t>4563,3</w:t>
            </w:r>
          </w:p>
        </w:tc>
        <w:tc>
          <w:tcPr>
            <w:tcW w:w="940" w:type="dxa"/>
            <w:shd w:val="clear" w:color="auto" w:fill="FFFFFF"/>
            <w:vAlign w:val="bottom"/>
            <w:hideMark/>
          </w:tcPr>
          <w:p w:rsidR="00DA1CC0" w:rsidRPr="00DA1CC0" w:rsidRDefault="00DA1CC0" w:rsidP="00DA1CC0">
            <w:pPr>
              <w:jc w:val="right"/>
              <w:rPr>
                <w:color w:val="000000"/>
                <w:sz w:val="16"/>
                <w:szCs w:val="16"/>
                <w:lang w:val="en-US"/>
              </w:rPr>
            </w:pPr>
            <w:r w:rsidRPr="00DA1CC0">
              <w:rPr>
                <w:color w:val="000000"/>
                <w:sz w:val="16"/>
                <w:szCs w:val="16"/>
                <w:lang w:val="en-US"/>
              </w:rPr>
              <w:t>5231,7</w:t>
            </w:r>
          </w:p>
        </w:tc>
      </w:tr>
      <w:tr w:rsidR="00DA1CC0" w:rsidRPr="00DA1CC0" w:rsidTr="00DA1CC0">
        <w:trPr>
          <w:trHeight w:val="300"/>
        </w:trPr>
        <w:tc>
          <w:tcPr>
            <w:tcW w:w="3842" w:type="dxa"/>
            <w:noWrap/>
            <w:vAlign w:val="bottom"/>
            <w:hideMark/>
          </w:tcPr>
          <w:p w:rsidR="00DA1CC0" w:rsidRPr="00DA1CC0" w:rsidRDefault="00DA1CC0" w:rsidP="00DA1CC0">
            <w:pPr>
              <w:rPr>
                <w:color w:val="000000"/>
                <w:sz w:val="16"/>
                <w:szCs w:val="16"/>
                <w:lang w:val="en-US"/>
              </w:rPr>
            </w:pPr>
            <w:r w:rsidRPr="00DA1CC0">
              <w:rPr>
                <w:color w:val="000000"/>
                <w:sz w:val="16"/>
                <w:szCs w:val="16"/>
                <w:lang w:val="en-US"/>
              </w:rPr>
              <w:t>Inflation index</w:t>
            </w:r>
          </w:p>
        </w:tc>
        <w:tc>
          <w:tcPr>
            <w:tcW w:w="939" w:type="dxa"/>
            <w:noWrap/>
            <w:vAlign w:val="bottom"/>
            <w:hideMark/>
          </w:tcPr>
          <w:p w:rsidR="00DA1CC0" w:rsidRPr="00DA1CC0" w:rsidRDefault="00DA1CC0" w:rsidP="00DA1CC0">
            <w:pPr>
              <w:jc w:val="right"/>
              <w:rPr>
                <w:color w:val="000000"/>
                <w:sz w:val="16"/>
                <w:szCs w:val="16"/>
                <w:lang w:val="en-US"/>
              </w:rPr>
            </w:pPr>
            <w:r w:rsidRPr="00DA1CC0">
              <w:rPr>
                <w:color w:val="000000"/>
                <w:sz w:val="16"/>
                <w:szCs w:val="16"/>
                <w:lang w:val="en-US"/>
              </w:rPr>
              <w:t>109,1</w:t>
            </w:r>
          </w:p>
        </w:tc>
        <w:tc>
          <w:tcPr>
            <w:tcW w:w="939" w:type="dxa"/>
            <w:noWrap/>
            <w:vAlign w:val="bottom"/>
            <w:hideMark/>
          </w:tcPr>
          <w:p w:rsidR="00DA1CC0" w:rsidRPr="00DA1CC0" w:rsidRDefault="00DA1CC0" w:rsidP="00DA1CC0">
            <w:pPr>
              <w:jc w:val="right"/>
              <w:rPr>
                <w:color w:val="000000"/>
                <w:sz w:val="16"/>
                <w:szCs w:val="16"/>
                <w:lang w:val="en-US"/>
              </w:rPr>
            </w:pPr>
            <w:r w:rsidRPr="00DA1CC0">
              <w:rPr>
                <w:color w:val="000000"/>
                <w:sz w:val="16"/>
                <w:szCs w:val="16"/>
                <w:lang w:val="en-US"/>
              </w:rPr>
              <w:t>104,6</w:t>
            </w:r>
          </w:p>
        </w:tc>
        <w:tc>
          <w:tcPr>
            <w:tcW w:w="939" w:type="dxa"/>
            <w:noWrap/>
            <w:vAlign w:val="bottom"/>
            <w:hideMark/>
          </w:tcPr>
          <w:p w:rsidR="00DA1CC0" w:rsidRPr="00DA1CC0" w:rsidRDefault="00DA1CC0" w:rsidP="00DA1CC0">
            <w:pPr>
              <w:jc w:val="right"/>
              <w:rPr>
                <w:color w:val="000000"/>
                <w:sz w:val="16"/>
                <w:szCs w:val="16"/>
                <w:lang w:val="en-US"/>
              </w:rPr>
            </w:pPr>
            <w:r w:rsidRPr="00DA1CC0">
              <w:rPr>
                <w:color w:val="000000"/>
                <w:sz w:val="16"/>
                <w:szCs w:val="16"/>
                <w:lang w:val="en-US"/>
              </w:rPr>
              <w:t>99,8</w:t>
            </w:r>
          </w:p>
        </w:tc>
        <w:tc>
          <w:tcPr>
            <w:tcW w:w="939" w:type="dxa"/>
            <w:noWrap/>
            <w:vAlign w:val="bottom"/>
            <w:hideMark/>
          </w:tcPr>
          <w:p w:rsidR="00DA1CC0" w:rsidRPr="00DA1CC0" w:rsidRDefault="00DA1CC0" w:rsidP="00DA1CC0">
            <w:pPr>
              <w:jc w:val="right"/>
              <w:rPr>
                <w:color w:val="000000"/>
                <w:sz w:val="16"/>
                <w:szCs w:val="16"/>
                <w:lang w:val="en-US"/>
              </w:rPr>
            </w:pPr>
            <w:r w:rsidRPr="00DA1CC0">
              <w:rPr>
                <w:color w:val="000000"/>
                <w:sz w:val="16"/>
                <w:szCs w:val="16"/>
                <w:lang w:val="en-US"/>
              </w:rPr>
              <w:t>100,5</w:t>
            </w:r>
          </w:p>
        </w:tc>
        <w:tc>
          <w:tcPr>
            <w:tcW w:w="939" w:type="dxa"/>
            <w:noWrap/>
            <w:vAlign w:val="bottom"/>
            <w:hideMark/>
          </w:tcPr>
          <w:p w:rsidR="00DA1CC0" w:rsidRPr="00DA1CC0" w:rsidRDefault="00DA1CC0" w:rsidP="00DA1CC0">
            <w:pPr>
              <w:jc w:val="right"/>
              <w:rPr>
                <w:color w:val="000000"/>
                <w:sz w:val="16"/>
                <w:szCs w:val="16"/>
                <w:lang w:val="en-US"/>
              </w:rPr>
            </w:pPr>
            <w:r w:rsidRPr="00DA1CC0">
              <w:rPr>
                <w:color w:val="000000"/>
                <w:sz w:val="16"/>
                <w:szCs w:val="16"/>
                <w:lang w:val="en-US"/>
              </w:rPr>
              <w:t>124,9</w:t>
            </w:r>
          </w:p>
        </w:tc>
        <w:tc>
          <w:tcPr>
            <w:tcW w:w="940" w:type="dxa"/>
            <w:noWrap/>
            <w:vAlign w:val="bottom"/>
            <w:hideMark/>
          </w:tcPr>
          <w:p w:rsidR="00DA1CC0" w:rsidRPr="00DA1CC0" w:rsidRDefault="00DA1CC0" w:rsidP="00DA1CC0">
            <w:pPr>
              <w:jc w:val="right"/>
              <w:rPr>
                <w:color w:val="000000"/>
                <w:sz w:val="16"/>
                <w:szCs w:val="16"/>
                <w:lang w:val="en-US"/>
              </w:rPr>
            </w:pPr>
            <w:r w:rsidRPr="00DA1CC0">
              <w:rPr>
                <w:color w:val="000000"/>
                <w:sz w:val="16"/>
                <w:szCs w:val="16"/>
                <w:lang w:val="en-US"/>
              </w:rPr>
              <w:t>143,3</w:t>
            </w:r>
          </w:p>
        </w:tc>
      </w:tr>
      <w:tr w:rsidR="00DA1CC0" w:rsidRPr="00DA1CC0" w:rsidTr="00DA1CC0">
        <w:trPr>
          <w:trHeight w:val="300"/>
        </w:trPr>
        <w:tc>
          <w:tcPr>
            <w:tcW w:w="3842" w:type="dxa"/>
            <w:noWrap/>
            <w:vAlign w:val="bottom"/>
            <w:hideMark/>
          </w:tcPr>
          <w:p w:rsidR="00DA1CC0" w:rsidRPr="00DA1CC0" w:rsidRDefault="00DA1CC0" w:rsidP="00DA1CC0">
            <w:pPr>
              <w:rPr>
                <w:color w:val="000000"/>
                <w:sz w:val="16"/>
                <w:szCs w:val="16"/>
                <w:lang w:val="en-US"/>
              </w:rPr>
            </w:pPr>
            <w:r w:rsidRPr="00DA1CC0">
              <w:rPr>
                <w:color w:val="000000"/>
                <w:sz w:val="16"/>
                <w:szCs w:val="16"/>
                <w:lang w:val="en-US"/>
              </w:rPr>
              <w:t>Exchange rate UAH/USD</w:t>
            </w:r>
          </w:p>
        </w:tc>
        <w:tc>
          <w:tcPr>
            <w:tcW w:w="939" w:type="dxa"/>
            <w:noWrap/>
            <w:vAlign w:val="bottom"/>
            <w:hideMark/>
          </w:tcPr>
          <w:p w:rsidR="00DA1CC0" w:rsidRPr="00DA1CC0" w:rsidRDefault="00DA1CC0" w:rsidP="00DA1CC0">
            <w:pPr>
              <w:jc w:val="right"/>
              <w:rPr>
                <w:color w:val="000000"/>
                <w:sz w:val="16"/>
                <w:szCs w:val="16"/>
                <w:lang w:val="en-US"/>
              </w:rPr>
            </w:pPr>
            <w:r w:rsidRPr="00DA1CC0">
              <w:rPr>
                <w:color w:val="000000"/>
                <w:sz w:val="16"/>
                <w:szCs w:val="16"/>
                <w:lang w:val="en-US"/>
              </w:rPr>
              <w:t>7,93</w:t>
            </w:r>
          </w:p>
        </w:tc>
        <w:tc>
          <w:tcPr>
            <w:tcW w:w="939" w:type="dxa"/>
            <w:noWrap/>
            <w:vAlign w:val="bottom"/>
            <w:hideMark/>
          </w:tcPr>
          <w:p w:rsidR="00DA1CC0" w:rsidRPr="00DA1CC0" w:rsidRDefault="00DA1CC0" w:rsidP="00DA1CC0">
            <w:pPr>
              <w:jc w:val="right"/>
              <w:rPr>
                <w:color w:val="000000"/>
                <w:sz w:val="16"/>
                <w:szCs w:val="16"/>
                <w:lang w:val="en-US"/>
              </w:rPr>
            </w:pPr>
            <w:r w:rsidRPr="00DA1CC0">
              <w:rPr>
                <w:color w:val="000000"/>
                <w:sz w:val="16"/>
                <w:szCs w:val="16"/>
                <w:lang w:val="en-US"/>
              </w:rPr>
              <w:t>7,96</w:t>
            </w:r>
          </w:p>
        </w:tc>
        <w:tc>
          <w:tcPr>
            <w:tcW w:w="939" w:type="dxa"/>
            <w:noWrap/>
            <w:vAlign w:val="bottom"/>
            <w:hideMark/>
          </w:tcPr>
          <w:p w:rsidR="00DA1CC0" w:rsidRPr="00DA1CC0" w:rsidRDefault="00DA1CC0" w:rsidP="00DA1CC0">
            <w:pPr>
              <w:jc w:val="right"/>
              <w:rPr>
                <w:color w:val="000000"/>
                <w:sz w:val="16"/>
                <w:szCs w:val="16"/>
                <w:lang w:val="en-US"/>
              </w:rPr>
            </w:pPr>
            <w:r w:rsidRPr="00DA1CC0">
              <w:rPr>
                <w:color w:val="000000"/>
                <w:sz w:val="16"/>
                <w:szCs w:val="16"/>
                <w:lang w:val="en-US"/>
              </w:rPr>
              <w:t>7,99</w:t>
            </w:r>
          </w:p>
        </w:tc>
        <w:tc>
          <w:tcPr>
            <w:tcW w:w="939" w:type="dxa"/>
            <w:noWrap/>
            <w:vAlign w:val="bottom"/>
            <w:hideMark/>
          </w:tcPr>
          <w:p w:rsidR="00DA1CC0" w:rsidRPr="00DA1CC0" w:rsidRDefault="00DA1CC0" w:rsidP="00DA1CC0">
            <w:pPr>
              <w:jc w:val="right"/>
              <w:rPr>
                <w:color w:val="000000"/>
                <w:sz w:val="16"/>
                <w:szCs w:val="16"/>
                <w:lang w:val="en-US"/>
              </w:rPr>
            </w:pPr>
            <w:r w:rsidRPr="00DA1CC0">
              <w:rPr>
                <w:color w:val="000000"/>
                <w:sz w:val="16"/>
                <w:szCs w:val="16"/>
                <w:lang w:val="en-US"/>
              </w:rPr>
              <w:t>7,99</w:t>
            </w:r>
          </w:p>
        </w:tc>
        <w:tc>
          <w:tcPr>
            <w:tcW w:w="939" w:type="dxa"/>
            <w:noWrap/>
            <w:vAlign w:val="bottom"/>
            <w:hideMark/>
          </w:tcPr>
          <w:p w:rsidR="00DA1CC0" w:rsidRPr="00DA1CC0" w:rsidRDefault="00DA1CC0" w:rsidP="00DA1CC0">
            <w:pPr>
              <w:jc w:val="right"/>
              <w:rPr>
                <w:color w:val="000000"/>
                <w:sz w:val="16"/>
                <w:szCs w:val="16"/>
                <w:lang w:val="en-US"/>
              </w:rPr>
            </w:pPr>
            <w:r w:rsidRPr="00DA1CC0">
              <w:rPr>
                <w:color w:val="000000"/>
                <w:sz w:val="16"/>
                <w:szCs w:val="16"/>
                <w:lang w:val="en-US"/>
              </w:rPr>
              <w:t>11,88</w:t>
            </w:r>
          </w:p>
        </w:tc>
        <w:tc>
          <w:tcPr>
            <w:tcW w:w="940" w:type="dxa"/>
            <w:noWrap/>
            <w:vAlign w:val="bottom"/>
            <w:hideMark/>
          </w:tcPr>
          <w:p w:rsidR="00DA1CC0" w:rsidRPr="00DA1CC0" w:rsidRDefault="00DA1CC0" w:rsidP="00DA1CC0">
            <w:pPr>
              <w:jc w:val="right"/>
              <w:rPr>
                <w:color w:val="000000"/>
                <w:sz w:val="16"/>
                <w:szCs w:val="16"/>
                <w:lang w:val="en-US"/>
              </w:rPr>
            </w:pPr>
            <w:r w:rsidRPr="00DA1CC0">
              <w:rPr>
                <w:color w:val="000000"/>
                <w:sz w:val="16"/>
                <w:szCs w:val="16"/>
                <w:lang w:val="en-US"/>
              </w:rPr>
              <w:t>21,84</w:t>
            </w:r>
          </w:p>
        </w:tc>
      </w:tr>
      <w:tr w:rsidR="00DA1CC0" w:rsidRPr="00DA1CC0" w:rsidTr="00DA1CC0">
        <w:trPr>
          <w:trHeight w:val="300"/>
        </w:trPr>
        <w:tc>
          <w:tcPr>
            <w:tcW w:w="3842" w:type="dxa"/>
            <w:noWrap/>
            <w:vAlign w:val="bottom"/>
            <w:hideMark/>
          </w:tcPr>
          <w:p w:rsidR="00DA1CC0" w:rsidRPr="00DA1CC0" w:rsidRDefault="00DA1CC0" w:rsidP="00DA1CC0">
            <w:pPr>
              <w:rPr>
                <w:bCs/>
                <w:color w:val="000000"/>
                <w:sz w:val="16"/>
                <w:szCs w:val="16"/>
                <w:lang w:val="en-US"/>
              </w:rPr>
            </w:pPr>
            <w:r w:rsidRPr="00DA1CC0">
              <w:rPr>
                <w:bCs/>
                <w:color w:val="000000"/>
                <w:sz w:val="16"/>
                <w:szCs w:val="16"/>
                <w:lang w:val="en-US"/>
              </w:rPr>
              <w:t>Average monthly income for one family, USD</w:t>
            </w:r>
          </w:p>
        </w:tc>
        <w:tc>
          <w:tcPr>
            <w:tcW w:w="939" w:type="dxa"/>
            <w:noWrap/>
            <w:vAlign w:val="bottom"/>
            <w:hideMark/>
          </w:tcPr>
          <w:p w:rsidR="00DA1CC0" w:rsidRPr="00DA1CC0" w:rsidRDefault="00DA1CC0" w:rsidP="00DA1CC0">
            <w:pPr>
              <w:jc w:val="right"/>
              <w:rPr>
                <w:color w:val="000000"/>
                <w:sz w:val="16"/>
                <w:szCs w:val="16"/>
                <w:lang w:val="en-US"/>
              </w:rPr>
            </w:pPr>
            <w:r w:rsidRPr="00DA1CC0">
              <w:rPr>
                <w:color w:val="000000"/>
                <w:sz w:val="16"/>
                <w:szCs w:val="16"/>
                <w:lang w:val="en-US"/>
              </w:rPr>
              <w:t>438,97</w:t>
            </w:r>
          </w:p>
        </w:tc>
        <w:tc>
          <w:tcPr>
            <w:tcW w:w="939" w:type="dxa"/>
            <w:noWrap/>
            <w:vAlign w:val="bottom"/>
            <w:hideMark/>
          </w:tcPr>
          <w:p w:rsidR="00DA1CC0" w:rsidRPr="00DA1CC0" w:rsidRDefault="00DA1CC0" w:rsidP="00DA1CC0">
            <w:pPr>
              <w:jc w:val="right"/>
              <w:rPr>
                <w:color w:val="000000"/>
                <w:sz w:val="16"/>
                <w:szCs w:val="16"/>
                <w:lang w:val="en-US"/>
              </w:rPr>
            </w:pPr>
            <w:r w:rsidRPr="00DA1CC0">
              <w:rPr>
                <w:color w:val="000000"/>
                <w:sz w:val="16"/>
                <w:szCs w:val="16"/>
                <w:lang w:val="en-US"/>
              </w:rPr>
              <w:t>484,16</w:t>
            </w:r>
          </w:p>
        </w:tc>
        <w:tc>
          <w:tcPr>
            <w:tcW w:w="939" w:type="dxa"/>
            <w:noWrap/>
            <w:vAlign w:val="bottom"/>
            <w:hideMark/>
          </w:tcPr>
          <w:p w:rsidR="00DA1CC0" w:rsidRPr="00DA1CC0" w:rsidRDefault="00DA1CC0" w:rsidP="00DA1CC0">
            <w:pPr>
              <w:jc w:val="right"/>
              <w:rPr>
                <w:color w:val="000000"/>
                <w:sz w:val="16"/>
                <w:szCs w:val="16"/>
                <w:lang w:val="en-US"/>
              </w:rPr>
            </w:pPr>
            <w:r w:rsidRPr="00DA1CC0">
              <w:rPr>
                <w:color w:val="000000"/>
                <w:sz w:val="16"/>
                <w:szCs w:val="16"/>
                <w:lang w:val="en-US"/>
              </w:rPr>
              <w:t>518,71</w:t>
            </w:r>
          </w:p>
        </w:tc>
        <w:tc>
          <w:tcPr>
            <w:tcW w:w="939" w:type="dxa"/>
            <w:noWrap/>
            <w:vAlign w:val="bottom"/>
            <w:hideMark/>
          </w:tcPr>
          <w:p w:rsidR="00DA1CC0" w:rsidRPr="00DA1CC0" w:rsidRDefault="00DA1CC0" w:rsidP="00DA1CC0">
            <w:pPr>
              <w:jc w:val="right"/>
              <w:rPr>
                <w:color w:val="000000"/>
                <w:sz w:val="16"/>
                <w:szCs w:val="16"/>
                <w:lang w:val="en-US"/>
              </w:rPr>
            </w:pPr>
            <w:r w:rsidRPr="00DA1CC0">
              <w:rPr>
                <w:color w:val="000000"/>
                <w:sz w:val="16"/>
                <w:szCs w:val="16"/>
                <w:lang w:val="en-US"/>
              </w:rPr>
              <w:t>559,51</w:t>
            </w:r>
          </w:p>
        </w:tc>
        <w:tc>
          <w:tcPr>
            <w:tcW w:w="939" w:type="dxa"/>
            <w:noWrap/>
            <w:vAlign w:val="bottom"/>
            <w:hideMark/>
          </w:tcPr>
          <w:p w:rsidR="00DA1CC0" w:rsidRPr="00DA1CC0" w:rsidRDefault="00DA1CC0" w:rsidP="00DA1CC0">
            <w:pPr>
              <w:jc w:val="right"/>
              <w:rPr>
                <w:color w:val="000000"/>
                <w:sz w:val="16"/>
                <w:szCs w:val="16"/>
                <w:lang w:val="en-US"/>
              </w:rPr>
            </w:pPr>
            <w:r w:rsidRPr="00DA1CC0">
              <w:rPr>
                <w:color w:val="000000"/>
                <w:sz w:val="16"/>
                <w:szCs w:val="16"/>
                <w:lang w:val="en-US"/>
              </w:rPr>
              <w:t>384,12</w:t>
            </w:r>
          </w:p>
        </w:tc>
        <w:tc>
          <w:tcPr>
            <w:tcW w:w="940" w:type="dxa"/>
            <w:noWrap/>
            <w:vAlign w:val="bottom"/>
            <w:hideMark/>
          </w:tcPr>
          <w:p w:rsidR="00DA1CC0" w:rsidRPr="00DA1CC0" w:rsidRDefault="00DA1CC0" w:rsidP="00DA1CC0">
            <w:pPr>
              <w:jc w:val="right"/>
              <w:rPr>
                <w:color w:val="000000"/>
                <w:sz w:val="16"/>
                <w:szCs w:val="16"/>
                <w:lang w:val="en-US"/>
              </w:rPr>
            </w:pPr>
            <w:r w:rsidRPr="00DA1CC0">
              <w:rPr>
                <w:color w:val="000000"/>
                <w:sz w:val="16"/>
                <w:szCs w:val="16"/>
                <w:lang w:val="en-US"/>
              </w:rPr>
              <w:t>239,55</w:t>
            </w:r>
          </w:p>
        </w:tc>
      </w:tr>
      <w:tr w:rsidR="00DA1CC0" w:rsidRPr="00DA1CC0" w:rsidTr="00DA1CC0">
        <w:trPr>
          <w:trHeight w:val="315"/>
        </w:trPr>
        <w:tc>
          <w:tcPr>
            <w:tcW w:w="3842" w:type="dxa"/>
            <w:noWrap/>
            <w:vAlign w:val="bottom"/>
            <w:hideMark/>
          </w:tcPr>
          <w:p w:rsidR="00DA1CC0" w:rsidRPr="00DA1CC0" w:rsidRDefault="00DA1CC0" w:rsidP="00DA1CC0">
            <w:pPr>
              <w:rPr>
                <w:color w:val="000000"/>
                <w:sz w:val="16"/>
                <w:szCs w:val="16"/>
                <w:lang w:val="en-US"/>
              </w:rPr>
            </w:pPr>
            <w:r w:rsidRPr="00DA1CC0">
              <w:rPr>
                <w:color w:val="000000"/>
                <w:sz w:val="16"/>
                <w:szCs w:val="16"/>
                <w:lang w:val="en-US"/>
              </w:rPr>
              <w:t>Amount of school graduates, thousands</w:t>
            </w:r>
          </w:p>
        </w:tc>
        <w:tc>
          <w:tcPr>
            <w:tcW w:w="939" w:type="dxa"/>
            <w:noWrap/>
            <w:vAlign w:val="bottom"/>
            <w:hideMark/>
          </w:tcPr>
          <w:p w:rsidR="00DA1CC0" w:rsidRPr="00DA1CC0" w:rsidRDefault="00DA1CC0" w:rsidP="00DA1CC0">
            <w:pPr>
              <w:jc w:val="right"/>
              <w:rPr>
                <w:color w:val="000000"/>
                <w:sz w:val="16"/>
                <w:szCs w:val="16"/>
                <w:lang w:val="en-US"/>
              </w:rPr>
            </w:pPr>
            <w:r w:rsidRPr="00DA1CC0">
              <w:rPr>
                <w:color w:val="000000"/>
                <w:sz w:val="16"/>
                <w:szCs w:val="16"/>
                <w:lang w:val="en-US"/>
              </w:rPr>
              <w:t>391</w:t>
            </w:r>
          </w:p>
        </w:tc>
        <w:tc>
          <w:tcPr>
            <w:tcW w:w="939" w:type="dxa"/>
            <w:vAlign w:val="bottom"/>
            <w:hideMark/>
          </w:tcPr>
          <w:p w:rsidR="00DA1CC0" w:rsidRPr="00DA1CC0" w:rsidRDefault="00DA1CC0" w:rsidP="00DA1CC0">
            <w:pPr>
              <w:jc w:val="right"/>
              <w:rPr>
                <w:color w:val="000000"/>
                <w:sz w:val="16"/>
                <w:szCs w:val="16"/>
                <w:lang w:val="en-US"/>
              </w:rPr>
            </w:pPr>
            <w:r w:rsidRPr="00DA1CC0">
              <w:rPr>
                <w:color w:val="000000"/>
                <w:sz w:val="16"/>
                <w:szCs w:val="16"/>
                <w:lang w:val="en-US"/>
              </w:rPr>
              <w:t>364</w:t>
            </w:r>
          </w:p>
        </w:tc>
        <w:tc>
          <w:tcPr>
            <w:tcW w:w="939" w:type="dxa"/>
            <w:noWrap/>
            <w:vAlign w:val="bottom"/>
            <w:hideMark/>
          </w:tcPr>
          <w:p w:rsidR="00DA1CC0" w:rsidRPr="00DA1CC0" w:rsidRDefault="00DA1CC0" w:rsidP="00DA1CC0">
            <w:pPr>
              <w:jc w:val="right"/>
              <w:rPr>
                <w:color w:val="000000"/>
                <w:sz w:val="16"/>
                <w:szCs w:val="16"/>
                <w:lang w:val="en-US"/>
              </w:rPr>
            </w:pPr>
            <w:r w:rsidRPr="00DA1CC0">
              <w:rPr>
                <w:color w:val="000000"/>
                <w:sz w:val="16"/>
                <w:szCs w:val="16"/>
                <w:lang w:val="en-US"/>
              </w:rPr>
              <w:t>215</w:t>
            </w:r>
          </w:p>
        </w:tc>
        <w:tc>
          <w:tcPr>
            <w:tcW w:w="939" w:type="dxa"/>
            <w:noWrap/>
            <w:vAlign w:val="bottom"/>
            <w:hideMark/>
          </w:tcPr>
          <w:p w:rsidR="00DA1CC0" w:rsidRPr="00DA1CC0" w:rsidRDefault="00DA1CC0" w:rsidP="00DA1CC0">
            <w:pPr>
              <w:jc w:val="right"/>
              <w:rPr>
                <w:color w:val="000000"/>
                <w:sz w:val="16"/>
                <w:szCs w:val="16"/>
                <w:lang w:val="en-US"/>
              </w:rPr>
            </w:pPr>
            <w:r w:rsidRPr="00DA1CC0">
              <w:rPr>
                <w:color w:val="000000"/>
                <w:sz w:val="16"/>
                <w:szCs w:val="16"/>
                <w:lang w:val="en-US"/>
              </w:rPr>
              <w:t>329</w:t>
            </w:r>
          </w:p>
        </w:tc>
        <w:tc>
          <w:tcPr>
            <w:tcW w:w="939" w:type="dxa"/>
            <w:noWrap/>
            <w:vAlign w:val="bottom"/>
            <w:hideMark/>
          </w:tcPr>
          <w:p w:rsidR="00DA1CC0" w:rsidRPr="00DA1CC0" w:rsidRDefault="00DA1CC0" w:rsidP="00DA1CC0">
            <w:pPr>
              <w:jc w:val="right"/>
              <w:rPr>
                <w:color w:val="000000"/>
                <w:sz w:val="16"/>
                <w:szCs w:val="16"/>
                <w:lang w:val="en-US"/>
              </w:rPr>
            </w:pPr>
            <w:r w:rsidRPr="00DA1CC0">
              <w:rPr>
                <w:color w:val="000000"/>
                <w:sz w:val="16"/>
                <w:szCs w:val="16"/>
                <w:lang w:val="en-US"/>
              </w:rPr>
              <w:t>304</w:t>
            </w:r>
          </w:p>
        </w:tc>
        <w:tc>
          <w:tcPr>
            <w:tcW w:w="940" w:type="dxa"/>
            <w:noWrap/>
            <w:vAlign w:val="bottom"/>
            <w:hideMark/>
          </w:tcPr>
          <w:p w:rsidR="00DA1CC0" w:rsidRPr="00DA1CC0" w:rsidRDefault="00DA1CC0" w:rsidP="00DA1CC0">
            <w:pPr>
              <w:jc w:val="right"/>
              <w:rPr>
                <w:color w:val="000000"/>
                <w:sz w:val="16"/>
                <w:szCs w:val="16"/>
                <w:lang w:val="en-US"/>
              </w:rPr>
            </w:pPr>
            <w:r w:rsidRPr="00DA1CC0">
              <w:rPr>
                <w:color w:val="000000"/>
                <w:sz w:val="16"/>
                <w:szCs w:val="16"/>
                <w:lang w:val="en-US"/>
              </w:rPr>
              <w:t>247</w:t>
            </w:r>
          </w:p>
        </w:tc>
      </w:tr>
      <w:tr w:rsidR="00DA1CC0" w:rsidRPr="00DA1CC0" w:rsidTr="00DA1CC0">
        <w:trPr>
          <w:trHeight w:val="315"/>
        </w:trPr>
        <w:tc>
          <w:tcPr>
            <w:tcW w:w="3842" w:type="dxa"/>
            <w:noWrap/>
            <w:vAlign w:val="bottom"/>
            <w:hideMark/>
          </w:tcPr>
          <w:p w:rsidR="00DA1CC0" w:rsidRPr="00DA1CC0" w:rsidRDefault="00DA1CC0" w:rsidP="00DA1CC0">
            <w:pPr>
              <w:rPr>
                <w:color w:val="000000"/>
                <w:sz w:val="16"/>
                <w:szCs w:val="16"/>
                <w:lang w:val="en-US"/>
              </w:rPr>
            </w:pPr>
            <w:r w:rsidRPr="00DA1CC0">
              <w:rPr>
                <w:color w:val="000000"/>
                <w:sz w:val="16"/>
                <w:szCs w:val="16"/>
                <w:lang w:val="en-US"/>
              </w:rPr>
              <w:t>Students accepted for training, thousands</w:t>
            </w:r>
          </w:p>
        </w:tc>
        <w:tc>
          <w:tcPr>
            <w:tcW w:w="939" w:type="dxa"/>
            <w:noWrap/>
            <w:vAlign w:val="bottom"/>
            <w:hideMark/>
          </w:tcPr>
          <w:p w:rsidR="00DA1CC0" w:rsidRPr="00DA1CC0" w:rsidRDefault="00DA1CC0" w:rsidP="00DA1CC0">
            <w:pPr>
              <w:jc w:val="right"/>
              <w:rPr>
                <w:color w:val="000000"/>
                <w:sz w:val="16"/>
                <w:szCs w:val="16"/>
                <w:lang w:val="en-US"/>
              </w:rPr>
            </w:pPr>
            <w:r w:rsidRPr="00DA1CC0">
              <w:rPr>
                <w:color w:val="000000"/>
                <w:sz w:val="16"/>
                <w:szCs w:val="16"/>
                <w:lang w:val="en-US"/>
              </w:rPr>
              <w:t>392</w:t>
            </w:r>
          </w:p>
        </w:tc>
        <w:tc>
          <w:tcPr>
            <w:tcW w:w="939" w:type="dxa"/>
            <w:noWrap/>
            <w:vAlign w:val="bottom"/>
            <w:hideMark/>
          </w:tcPr>
          <w:p w:rsidR="00DA1CC0" w:rsidRPr="00DA1CC0" w:rsidRDefault="00DA1CC0" w:rsidP="00DA1CC0">
            <w:pPr>
              <w:jc w:val="right"/>
              <w:rPr>
                <w:color w:val="000000"/>
                <w:sz w:val="16"/>
                <w:szCs w:val="16"/>
                <w:lang w:val="en-US"/>
              </w:rPr>
            </w:pPr>
            <w:r w:rsidRPr="00DA1CC0">
              <w:rPr>
                <w:color w:val="000000"/>
                <w:sz w:val="16"/>
                <w:szCs w:val="16"/>
                <w:lang w:val="en-US"/>
              </w:rPr>
              <w:t>314,5</w:t>
            </w:r>
          </w:p>
        </w:tc>
        <w:tc>
          <w:tcPr>
            <w:tcW w:w="939" w:type="dxa"/>
            <w:noWrap/>
            <w:vAlign w:val="bottom"/>
            <w:hideMark/>
          </w:tcPr>
          <w:p w:rsidR="00DA1CC0" w:rsidRPr="00DA1CC0" w:rsidRDefault="00DA1CC0" w:rsidP="00DA1CC0">
            <w:pPr>
              <w:jc w:val="right"/>
              <w:rPr>
                <w:color w:val="000000"/>
                <w:sz w:val="16"/>
                <w:szCs w:val="16"/>
                <w:lang w:val="en-US"/>
              </w:rPr>
            </w:pPr>
            <w:r w:rsidRPr="00DA1CC0">
              <w:rPr>
                <w:color w:val="000000"/>
                <w:sz w:val="16"/>
                <w:szCs w:val="16"/>
                <w:lang w:val="en-US"/>
              </w:rPr>
              <w:t>341,3</w:t>
            </w:r>
          </w:p>
        </w:tc>
        <w:tc>
          <w:tcPr>
            <w:tcW w:w="939" w:type="dxa"/>
            <w:noWrap/>
            <w:vAlign w:val="bottom"/>
            <w:hideMark/>
          </w:tcPr>
          <w:p w:rsidR="00DA1CC0" w:rsidRPr="00DA1CC0" w:rsidRDefault="00DA1CC0" w:rsidP="00DA1CC0">
            <w:pPr>
              <w:jc w:val="right"/>
              <w:rPr>
                <w:color w:val="000000"/>
                <w:sz w:val="16"/>
                <w:szCs w:val="16"/>
                <w:lang w:val="en-US"/>
              </w:rPr>
            </w:pPr>
            <w:r w:rsidRPr="00DA1CC0">
              <w:rPr>
                <w:color w:val="000000"/>
                <w:sz w:val="16"/>
                <w:szCs w:val="16"/>
                <w:lang w:val="en-US"/>
              </w:rPr>
              <w:t>348</w:t>
            </w:r>
          </w:p>
        </w:tc>
        <w:tc>
          <w:tcPr>
            <w:tcW w:w="939" w:type="dxa"/>
            <w:noWrap/>
            <w:vAlign w:val="bottom"/>
            <w:hideMark/>
          </w:tcPr>
          <w:p w:rsidR="00DA1CC0" w:rsidRPr="00DA1CC0" w:rsidRDefault="00DA1CC0" w:rsidP="00DA1CC0">
            <w:pPr>
              <w:jc w:val="right"/>
              <w:rPr>
                <w:color w:val="000000"/>
                <w:sz w:val="16"/>
                <w:szCs w:val="16"/>
                <w:lang w:val="en-US"/>
              </w:rPr>
            </w:pPr>
            <w:r w:rsidRPr="00DA1CC0">
              <w:rPr>
                <w:color w:val="000000"/>
                <w:sz w:val="16"/>
                <w:szCs w:val="16"/>
                <w:lang w:val="en-US"/>
              </w:rPr>
              <w:t>291,6</w:t>
            </w:r>
          </w:p>
        </w:tc>
        <w:tc>
          <w:tcPr>
            <w:tcW w:w="940" w:type="dxa"/>
            <w:noWrap/>
            <w:vAlign w:val="bottom"/>
            <w:hideMark/>
          </w:tcPr>
          <w:p w:rsidR="00DA1CC0" w:rsidRPr="00DA1CC0" w:rsidRDefault="00DA1CC0" w:rsidP="00DA1CC0">
            <w:pPr>
              <w:jc w:val="right"/>
              <w:rPr>
                <w:color w:val="000000"/>
                <w:sz w:val="16"/>
                <w:szCs w:val="16"/>
                <w:lang w:val="en-US"/>
              </w:rPr>
            </w:pPr>
            <w:r w:rsidRPr="00DA1CC0">
              <w:rPr>
                <w:color w:val="000000"/>
                <w:sz w:val="16"/>
                <w:szCs w:val="16"/>
                <w:lang w:val="en-US"/>
              </w:rPr>
              <w:t>259,9</w:t>
            </w:r>
          </w:p>
        </w:tc>
      </w:tr>
      <w:tr w:rsidR="00DA1CC0" w:rsidRPr="00DA1CC0" w:rsidTr="00DA1CC0">
        <w:trPr>
          <w:trHeight w:val="315"/>
        </w:trPr>
        <w:tc>
          <w:tcPr>
            <w:tcW w:w="3842" w:type="dxa"/>
            <w:noWrap/>
            <w:vAlign w:val="bottom"/>
            <w:hideMark/>
          </w:tcPr>
          <w:p w:rsidR="00DA1CC0" w:rsidRPr="00DA1CC0" w:rsidRDefault="00DA1CC0" w:rsidP="00DA1CC0">
            <w:pPr>
              <w:rPr>
                <w:color w:val="000000"/>
                <w:sz w:val="16"/>
                <w:szCs w:val="16"/>
                <w:lang w:val="en-US"/>
              </w:rPr>
            </w:pPr>
            <w:r w:rsidRPr="00DA1CC0">
              <w:rPr>
                <w:color w:val="000000"/>
                <w:sz w:val="16"/>
                <w:szCs w:val="16"/>
                <w:lang w:val="en-US"/>
              </w:rPr>
              <w:t xml:space="preserve">Students who pay </w:t>
            </w:r>
            <w:proofErr w:type="spellStart"/>
            <w:r w:rsidRPr="00DA1CC0">
              <w:rPr>
                <w:color w:val="000000"/>
                <w:sz w:val="16"/>
                <w:szCs w:val="16"/>
                <w:lang w:val="en-US"/>
              </w:rPr>
              <w:t>tution</w:t>
            </w:r>
            <w:proofErr w:type="spellEnd"/>
            <w:r w:rsidRPr="00DA1CC0">
              <w:rPr>
                <w:color w:val="000000"/>
                <w:sz w:val="16"/>
                <w:szCs w:val="16"/>
                <w:lang w:val="en-US"/>
              </w:rPr>
              <w:t xml:space="preserve"> fees, thousands</w:t>
            </w:r>
          </w:p>
        </w:tc>
        <w:tc>
          <w:tcPr>
            <w:tcW w:w="939" w:type="dxa"/>
            <w:noWrap/>
            <w:vAlign w:val="bottom"/>
            <w:hideMark/>
          </w:tcPr>
          <w:p w:rsidR="00DA1CC0" w:rsidRPr="00DA1CC0" w:rsidRDefault="00DA1CC0" w:rsidP="00DA1CC0">
            <w:pPr>
              <w:jc w:val="right"/>
              <w:rPr>
                <w:color w:val="000000"/>
                <w:sz w:val="16"/>
                <w:szCs w:val="16"/>
                <w:lang w:val="en-US"/>
              </w:rPr>
            </w:pPr>
            <w:r w:rsidRPr="00DA1CC0">
              <w:rPr>
                <w:color w:val="000000"/>
                <w:sz w:val="16"/>
                <w:szCs w:val="16"/>
                <w:lang w:val="en-US"/>
              </w:rPr>
              <w:t>447</w:t>
            </w:r>
          </w:p>
        </w:tc>
        <w:tc>
          <w:tcPr>
            <w:tcW w:w="939" w:type="dxa"/>
            <w:noWrap/>
            <w:vAlign w:val="bottom"/>
            <w:hideMark/>
          </w:tcPr>
          <w:p w:rsidR="00DA1CC0" w:rsidRPr="00DA1CC0" w:rsidRDefault="00DA1CC0" w:rsidP="00DA1CC0">
            <w:pPr>
              <w:jc w:val="right"/>
              <w:rPr>
                <w:color w:val="000000"/>
                <w:sz w:val="16"/>
                <w:szCs w:val="16"/>
                <w:lang w:val="en-US"/>
              </w:rPr>
            </w:pPr>
            <w:r w:rsidRPr="00DA1CC0">
              <w:rPr>
                <w:color w:val="000000"/>
                <w:sz w:val="16"/>
                <w:szCs w:val="16"/>
                <w:lang w:val="en-US"/>
              </w:rPr>
              <w:t>492</w:t>
            </w:r>
          </w:p>
        </w:tc>
        <w:tc>
          <w:tcPr>
            <w:tcW w:w="939" w:type="dxa"/>
            <w:noWrap/>
            <w:vAlign w:val="bottom"/>
            <w:hideMark/>
          </w:tcPr>
          <w:p w:rsidR="00DA1CC0" w:rsidRPr="00DA1CC0" w:rsidRDefault="00DA1CC0" w:rsidP="00DA1CC0">
            <w:pPr>
              <w:jc w:val="right"/>
              <w:rPr>
                <w:color w:val="000000"/>
                <w:sz w:val="16"/>
                <w:szCs w:val="16"/>
                <w:lang w:val="en-US"/>
              </w:rPr>
            </w:pPr>
            <w:r w:rsidRPr="00DA1CC0">
              <w:rPr>
                <w:color w:val="000000"/>
                <w:sz w:val="16"/>
                <w:szCs w:val="16"/>
                <w:lang w:val="en-US"/>
              </w:rPr>
              <w:t>527</w:t>
            </w:r>
          </w:p>
        </w:tc>
        <w:tc>
          <w:tcPr>
            <w:tcW w:w="939" w:type="dxa"/>
            <w:noWrap/>
            <w:vAlign w:val="bottom"/>
            <w:hideMark/>
          </w:tcPr>
          <w:p w:rsidR="00DA1CC0" w:rsidRPr="00DA1CC0" w:rsidRDefault="00DA1CC0" w:rsidP="00DA1CC0">
            <w:pPr>
              <w:jc w:val="right"/>
              <w:rPr>
                <w:color w:val="000000"/>
                <w:sz w:val="16"/>
                <w:szCs w:val="16"/>
                <w:lang w:val="en-US"/>
              </w:rPr>
            </w:pPr>
            <w:r w:rsidRPr="00DA1CC0">
              <w:rPr>
                <w:color w:val="000000"/>
                <w:sz w:val="16"/>
                <w:szCs w:val="16"/>
                <w:lang w:val="en-US"/>
              </w:rPr>
              <w:t>568</w:t>
            </w:r>
          </w:p>
        </w:tc>
        <w:tc>
          <w:tcPr>
            <w:tcW w:w="939" w:type="dxa"/>
            <w:noWrap/>
            <w:vAlign w:val="bottom"/>
            <w:hideMark/>
          </w:tcPr>
          <w:p w:rsidR="00DA1CC0" w:rsidRPr="00DA1CC0" w:rsidRDefault="00DA1CC0" w:rsidP="00DA1CC0">
            <w:pPr>
              <w:jc w:val="right"/>
              <w:rPr>
                <w:color w:val="000000"/>
                <w:sz w:val="16"/>
                <w:szCs w:val="16"/>
                <w:lang w:val="en-US"/>
              </w:rPr>
            </w:pPr>
            <w:r w:rsidRPr="00DA1CC0">
              <w:rPr>
                <w:color w:val="000000"/>
                <w:sz w:val="16"/>
                <w:szCs w:val="16"/>
                <w:lang w:val="en-US"/>
              </w:rPr>
              <w:t>396</w:t>
            </w:r>
          </w:p>
        </w:tc>
        <w:tc>
          <w:tcPr>
            <w:tcW w:w="940" w:type="dxa"/>
            <w:noWrap/>
            <w:vAlign w:val="bottom"/>
            <w:hideMark/>
          </w:tcPr>
          <w:p w:rsidR="00DA1CC0" w:rsidRPr="00DA1CC0" w:rsidRDefault="00DA1CC0" w:rsidP="00DA1CC0">
            <w:pPr>
              <w:jc w:val="right"/>
              <w:rPr>
                <w:color w:val="000000"/>
                <w:sz w:val="16"/>
                <w:szCs w:val="16"/>
                <w:lang w:val="en-US"/>
              </w:rPr>
            </w:pPr>
            <w:r w:rsidRPr="00DA1CC0">
              <w:rPr>
                <w:color w:val="000000"/>
                <w:sz w:val="16"/>
                <w:szCs w:val="16"/>
                <w:lang w:val="en-US"/>
              </w:rPr>
              <w:t>261</w:t>
            </w:r>
          </w:p>
        </w:tc>
      </w:tr>
    </w:tbl>
    <w:p w:rsidR="00DA1CC0" w:rsidRDefault="00DA1CC0" w:rsidP="00DA1CC0">
      <w:pPr>
        <w:widowControl w:val="0"/>
        <w:ind w:firstLine="289"/>
        <w:rPr>
          <w:sz w:val="20"/>
          <w:szCs w:val="20"/>
          <w:lang w:val="en-US"/>
        </w:rPr>
      </w:pPr>
      <w:r>
        <w:rPr>
          <w:sz w:val="20"/>
          <w:szCs w:val="20"/>
          <w:vertAlign w:val="superscript"/>
          <w:lang w:val="en-US"/>
        </w:rPr>
        <w:t>*</w:t>
      </w:r>
      <w:r>
        <w:rPr>
          <w:sz w:val="20"/>
          <w:szCs w:val="20"/>
          <w:lang w:val="en-US"/>
        </w:rPr>
        <w:t xml:space="preserve">sources: State Statistic Service of Ukraine official site </w:t>
      </w:r>
      <w:hyperlink r:id="rId8" w:history="1">
        <w:r>
          <w:rPr>
            <w:rStyle w:val="ab"/>
            <w:sz w:val="20"/>
            <w:szCs w:val="20"/>
            <w:lang w:val="en-US"/>
          </w:rPr>
          <w:t>http://www.ukrstat.gov.ua/</w:t>
        </w:r>
      </w:hyperlink>
      <w:r>
        <w:rPr>
          <w:sz w:val="20"/>
          <w:szCs w:val="20"/>
          <w:lang w:val="en-US"/>
        </w:rPr>
        <w:t xml:space="preserve"> [13]</w:t>
      </w:r>
      <w:r w:rsidRPr="00DA1CC0">
        <w:rPr>
          <w:sz w:val="20"/>
          <w:szCs w:val="20"/>
          <w:lang w:val="en-US"/>
        </w:rPr>
        <w:t xml:space="preserve">, </w:t>
      </w:r>
      <w:r>
        <w:rPr>
          <w:sz w:val="20"/>
          <w:szCs w:val="20"/>
          <w:lang w:val="en-US"/>
        </w:rPr>
        <w:t xml:space="preserve">National Bank of Ukraine official site </w:t>
      </w:r>
      <w:hyperlink r:id="rId9" w:history="1">
        <w:r>
          <w:rPr>
            <w:rStyle w:val="ab"/>
            <w:sz w:val="20"/>
            <w:szCs w:val="20"/>
            <w:lang w:val="en-US"/>
          </w:rPr>
          <w:t>https://bank.gov.ua/</w:t>
        </w:r>
      </w:hyperlink>
      <w:r>
        <w:rPr>
          <w:sz w:val="20"/>
          <w:szCs w:val="20"/>
          <w:lang w:val="en-US"/>
        </w:rPr>
        <w:t xml:space="preserve"> [14]</w:t>
      </w:r>
    </w:p>
    <w:p w:rsidR="00DA1CC0" w:rsidRDefault="00DA1CC0" w:rsidP="00DA1CC0">
      <w:pPr>
        <w:widowControl w:val="0"/>
        <w:ind w:firstLine="709"/>
        <w:jc w:val="both"/>
        <w:rPr>
          <w:sz w:val="20"/>
          <w:szCs w:val="20"/>
          <w:lang w:val="en-US"/>
        </w:rPr>
      </w:pPr>
      <w:r>
        <w:rPr>
          <w:sz w:val="20"/>
          <w:szCs w:val="20"/>
          <w:lang w:val="en-US"/>
        </w:rPr>
        <w:t>Fig. 1 shows the dynamics of changes in household incomes in Ukraine.</w:t>
      </w:r>
    </w:p>
    <w:p w:rsidR="00DA1CC0" w:rsidRDefault="00DA1CC0" w:rsidP="00DA1CC0">
      <w:pPr>
        <w:widowControl w:val="0"/>
        <w:ind w:firstLine="709"/>
        <w:jc w:val="both"/>
        <w:rPr>
          <w:sz w:val="20"/>
          <w:szCs w:val="20"/>
          <w:lang w:val="en-US"/>
        </w:rPr>
      </w:pPr>
    </w:p>
    <w:p w:rsidR="00DA1CC0" w:rsidRDefault="00130EEB" w:rsidP="00DA1CC0">
      <w:pPr>
        <w:widowControl w:val="0"/>
        <w:jc w:val="center"/>
        <w:rPr>
          <w:sz w:val="20"/>
          <w:szCs w:val="20"/>
          <w:lang w:val="en-US"/>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45" type="#_x0000_t75" style="width:288.85pt;height:118.55pt;visibility:visible" o:gfxdata="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">
            <v:imagedata r:id="rId10" o:title=""/>
            <o:lock v:ext="edit" aspectratio="f"/>
          </v:shape>
        </w:pict>
      </w:r>
    </w:p>
    <w:p w:rsidR="00DA1CC0" w:rsidRDefault="00DA1CC0" w:rsidP="00DA1CC0">
      <w:pPr>
        <w:widowControl w:val="0"/>
        <w:ind w:firstLine="709"/>
        <w:jc w:val="both"/>
        <w:rPr>
          <w:sz w:val="20"/>
          <w:szCs w:val="20"/>
          <w:lang w:val="en-US"/>
        </w:rPr>
      </w:pPr>
    </w:p>
    <w:p w:rsidR="00DA1CC0" w:rsidRDefault="00DA1CC0" w:rsidP="00DA1CC0">
      <w:pPr>
        <w:widowControl w:val="0"/>
        <w:ind w:firstLine="709"/>
        <w:jc w:val="center"/>
        <w:rPr>
          <w:sz w:val="20"/>
          <w:szCs w:val="20"/>
          <w:lang w:val="en-US"/>
        </w:rPr>
      </w:pPr>
      <w:proofErr w:type="gramStart"/>
      <w:r w:rsidRPr="00DA1CC0">
        <w:rPr>
          <w:b/>
          <w:sz w:val="20"/>
          <w:szCs w:val="20"/>
          <w:lang w:val="en-US"/>
        </w:rPr>
        <w:t>Figure 1.</w:t>
      </w:r>
      <w:proofErr w:type="gramEnd"/>
      <w:r>
        <w:rPr>
          <w:sz w:val="20"/>
          <w:szCs w:val="20"/>
          <w:lang w:val="en-US"/>
        </w:rPr>
        <w:t xml:space="preserve"> Dynamics of a</w:t>
      </w:r>
      <w:r>
        <w:rPr>
          <w:bCs/>
          <w:color w:val="000000"/>
          <w:sz w:val="20"/>
          <w:szCs w:val="20"/>
          <w:lang w:val="en-US"/>
        </w:rPr>
        <w:t>verage monthly income for one family, USD (%)</w:t>
      </w:r>
    </w:p>
    <w:p w:rsidR="00DA1CC0" w:rsidRDefault="00DA1CC0" w:rsidP="00DA1CC0">
      <w:pPr>
        <w:widowControl w:val="0"/>
        <w:ind w:firstLine="709"/>
        <w:jc w:val="both"/>
        <w:rPr>
          <w:sz w:val="20"/>
          <w:szCs w:val="20"/>
          <w:lang w:val="en-US"/>
        </w:rPr>
      </w:pPr>
    </w:p>
    <w:p w:rsidR="00DA1CC0" w:rsidRDefault="00DA1CC0" w:rsidP="00DA1CC0">
      <w:pPr>
        <w:widowControl w:val="0"/>
        <w:spacing w:after="120"/>
        <w:ind w:firstLine="289"/>
        <w:jc w:val="both"/>
        <w:rPr>
          <w:sz w:val="20"/>
          <w:szCs w:val="20"/>
          <w:lang w:val="en-US"/>
        </w:rPr>
      </w:pPr>
      <w:r>
        <w:rPr>
          <w:sz w:val="20"/>
          <w:szCs w:val="20"/>
          <w:lang w:val="en-US"/>
        </w:rPr>
        <w:t>The diagram illustrates the positive trend of income up to 2013 inclusive. Subsequent trend shows a substantial decrease in household incomes in both the chain and in basic terms.</w:t>
      </w:r>
    </w:p>
    <w:p w:rsidR="00DA1CC0" w:rsidRDefault="00DA1CC0" w:rsidP="00DA1CC0">
      <w:pPr>
        <w:widowControl w:val="0"/>
        <w:spacing w:after="120"/>
        <w:ind w:firstLine="289"/>
        <w:jc w:val="both"/>
        <w:rPr>
          <w:sz w:val="20"/>
          <w:szCs w:val="20"/>
          <w:lang w:val="en-US"/>
        </w:rPr>
      </w:pPr>
      <w:r>
        <w:rPr>
          <w:sz w:val="20"/>
          <w:szCs w:val="20"/>
          <w:lang w:val="en-US"/>
        </w:rPr>
        <w:t xml:space="preserve">A significant decline in real incomes and the increase in the negative effects of inflation </w:t>
      </w:r>
      <w:proofErr w:type="gramStart"/>
      <w:r>
        <w:rPr>
          <w:sz w:val="20"/>
          <w:szCs w:val="20"/>
          <w:lang w:val="en-US"/>
        </w:rPr>
        <w:t>reduces</w:t>
      </w:r>
      <w:proofErr w:type="gramEnd"/>
      <w:r>
        <w:rPr>
          <w:sz w:val="20"/>
          <w:szCs w:val="20"/>
          <w:lang w:val="en-US"/>
        </w:rPr>
        <w:t xml:space="preserve"> the ability of prospective students to pay tuition contract whose value is an average of 300 to 800 USD per year. These trends have led to increased tendency of sharp drop in number of students enrolled in the contract form of studying. This trend is approximated by a polynomial function of 2-nd degree (R</w:t>
      </w:r>
      <w:r>
        <w:rPr>
          <w:sz w:val="20"/>
          <w:szCs w:val="20"/>
          <w:vertAlign w:val="superscript"/>
          <w:lang w:val="en-US"/>
        </w:rPr>
        <w:t>2</w:t>
      </w:r>
      <w:r>
        <w:rPr>
          <w:sz w:val="20"/>
          <w:szCs w:val="20"/>
          <w:lang w:val="en-US"/>
        </w:rPr>
        <w:t xml:space="preserve"> = 0</w:t>
      </w:r>
      <w:proofErr w:type="gramStart"/>
      <w:r>
        <w:rPr>
          <w:sz w:val="20"/>
          <w:szCs w:val="20"/>
          <w:lang w:val="en-US"/>
        </w:rPr>
        <w:t>,92</w:t>
      </w:r>
      <w:proofErr w:type="gramEnd"/>
      <w:r>
        <w:rPr>
          <w:sz w:val="20"/>
          <w:szCs w:val="20"/>
          <w:lang w:val="en-US"/>
        </w:rPr>
        <w:t>). Several smoother results obtained by predicting on average growth rates. The expected value of the amount of contract students will be: in 2016 – 234 thousand, and in 2017 – 210 thousand (Fig. 2).</w:t>
      </w:r>
    </w:p>
    <w:p w:rsidR="00DA1CC0" w:rsidRDefault="00DA1CC0" w:rsidP="00DA1CC0">
      <w:pPr>
        <w:widowControl w:val="0"/>
        <w:ind w:firstLine="709"/>
        <w:jc w:val="both"/>
        <w:rPr>
          <w:sz w:val="20"/>
          <w:szCs w:val="20"/>
          <w:lang w:val="en-US"/>
        </w:rPr>
      </w:pPr>
    </w:p>
    <w:p w:rsidR="00DA1CC0" w:rsidRDefault="00DA1CC0" w:rsidP="00DA1CC0">
      <w:pPr>
        <w:widowControl w:val="0"/>
        <w:ind w:firstLine="709"/>
        <w:jc w:val="center"/>
        <w:rPr>
          <w:sz w:val="20"/>
          <w:szCs w:val="20"/>
          <w:lang w:val="en-US"/>
        </w:rPr>
      </w:pPr>
      <w:r>
        <w:rPr>
          <w:noProof/>
          <w:sz w:val="20"/>
          <w:szCs w:val="20"/>
        </w:rPr>
        <w:pict>
          <v:shape id="Диаграмма 4" o:spid="_x0000_i1046" type="#_x0000_t75" style="width:219.9pt;height:94.4pt;visibility:visible" o:gfxdata="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">
            <v:imagedata r:id="rId11" o:title=""/>
            <o:lock v:ext="edit" aspectratio="f"/>
          </v:shape>
        </w:pict>
      </w:r>
    </w:p>
    <w:p w:rsidR="00DA1CC0" w:rsidRDefault="00DA1CC0" w:rsidP="00DA1CC0">
      <w:pPr>
        <w:widowControl w:val="0"/>
        <w:ind w:firstLine="709"/>
        <w:jc w:val="both"/>
        <w:rPr>
          <w:sz w:val="20"/>
          <w:szCs w:val="20"/>
          <w:lang w:val="en-US"/>
        </w:rPr>
      </w:pPr>
    </w:p>
    <w:p w:rsidR="00DA1CC0" w:rsidRDefault="00DA1CC0" w:rsidP="00130EEB">
      <w:pPr>
        <w:widowControl w:val="0"/>
        <w:spacing w:after="120"/>
        <w:ind w:firstLine="709"/>
        <w:jc w:val="center"/>
        <w:rPr>
          <w:sz w:val="20"/>
          <w:szCs w:val="20"/>
          <w:lang w:val="en-US"/>
        </w:rPr>
      </w:pPr>
      <w:proofErr w:type="gramStart"/>
      <w:r w:rsidRPr="00DA1CC0">
        <w:rPr>
          <w:b/>
          <w:sz w:val="20"/>
          <w:szCs w:val="20"/>
          <w:lang w:val="en-US"/>
        </w:rPr>
        <w:t>Figure 2.</w:t>
      </w:r>
      <w:proofErr w:type="gramEnd"/>
      <w:r>
        <w:rPr>
          <w:sz w:val="20"/>
          <w:szCs w:val="20"/>
          <w:lang w:val="en-US"/>
        </w:rPr>
        <w:t xml:space="preserve"> Trend in decreasing amount of “commercial” students in Ukraine (thousands)</w:t>
      </w:r>
    </w:p>
    <w:p w:rsidR="00130EEB" w:rsidRDefault="00130EEB" w:rsidP="00130EEB">
      <w:pPr>
        <w:widowControl w:val="0"/>
        <w:spacing w:after="120"/>
        <w:ind w:firstLine="289"/>
        <w:jc w:val="both"/>
        <w:rPr>
          <w:sz w:val="20"/>
          <w:szCs w:val="20"/>
          <w:lang w:val="en-US"/>
        </w:rPr>
      </w:pPr>
      <w:r>
        <w:rPr>
          <w:sz w:val="20"/>
          <w:szCs w:val="20"/>
          <w:lang w:val="en-US"/>
        </w:rPr>
        <w:t>Simultaneously with the reduction of solvent demand for university services, increased competition between institutions of higher education caused by demographic processes. There is a wave-like change in the number of school leavers with a clear downward trend. Accordingly, it reduces the number of potential applicants and students accepted for training (Fig. 3).</w:t>
      </w:r>
    </w:p>
    <w:p w:rsidR="00130EEB" w:rsidRDefault="00130EEB" w:rsidP="00130EEB">
      <w:pPr>
        <w:widowControl w:val="0"/>
        <w:spacing w:after="120"/>
        <w:ind w:firstLine="289"/>
        <w:jc w:val="both"/>
        <w:rPr>
          <w:sz w:val="20"/>
          <w:szCs w:val="20"/>
          <w:lang w:val="en-US"/>
        </w:rPr>
      </w:pPr>
      <w:r>
        <w:rPr>
          <w:sz w:val="20"/>
          <w:szCs w:val="20"/>
          <w:lang w:val="en-US"/>
        </w:rPr>
        <w:t xml:space="preserve">This situation significantly affects the development of higher education in Ukraine. Thus, the universities need to make maximum use of all opportunities to preserve autonomy and strengthen their positions. One of the ways is to strengthen the financial autonomy of universities independence. Implementation of this direction allows </w:t>
      </w:r>
      <w:proofErr w:type="gramStart"/>
      <w:r>
        <w:rPr>
          <w:sz w:val="20"/>
          <w:szCs w:val="20"/>
          <w:lang w:val="en-US"/>
        </w:rPr>
        <w:t>to intensify</w:t>
      </w:r>
      <w:proofErr w:type="gramEnd"/>
      <w:r>
        <w:rPr>
          <w:sz w:val="20"/>
          <w:szCs w:val="20"/>
          <w:lang w:val="en-US"/>
        </w:rPr>
        <w:t xml:space="preserve"> the process of resources attraction. Among the higher education funding sources share of the tuition fees takes a considerable </w:t>
      </w:r>
      <w:r>
        <w:rPr>
          <w:sz w:val="20"/>
          <w:szCs w:val="20"/>
          <w:lang w:val="en-US"/>
        </w:rPr>
        <w:lastRenderedPageBreak/>
        <w:t xml:space="preserve">position. Implementation of higher educational </w:t>
      </w:r>
      <w:proofErr w:type="gramStart"/>
      <w:r>
        <w:rPr>
          <w:sz w:val="20"/>
          <w:szCs w:val="20"/>
          <w:lang w:val="en-US"/>
        </w:rPr>
        <w:t>establishments</w:t>
      </w:r>
      <w:proofErr w:type="gramEnd"/>
      <w:r>
        <w:rPr>
          <w:sz w:val="20"/>
          <w:szCs w:val="20"/>
          <w:lang w:val="en-US"/>
        </w:rPr>
        <w:t xml:space="preserve"> autonomy in the area of internal control is possible by redistribution of “budget” places between the university specialties. The solving of this optimization problem will both increase the economic efficiency and financial autonomy of the university, and will help to strengthen the image-attractiveness of the higher educational establishments.</w:t>
      </w:r>
    </w:p>
    <w:p w:rsidR="00DA1CC0" w:rsidRDefault="00DA1CC0" w:rsidP="00DA1CC0">
      <w:pPr>
        <w:widowControl w:val="0"/>
        <w:ind w:firstLine="709"/>
        <w:jc w:val="both"/>
        <w:rPr>
          <w:sz w:val="20"/>
          <w:szCs w:val="20"/>
          <w:lang w:val="en-US"/>
        </w:rPr>
      </w:pPr>
    </w:p>
    <w:p w:rsidR="00DA1CC0" w:rsidRDefault="00484477" w:rsidP="00484477">
      <w:pPr>
        <w:widowControl w:val="0"/>
        <w:ind w:firstLine="709"/>
        <w:jc w:val="center"/>
        <w:rPr>
          <w:sz w:val="20"/>
          <w:szCs w:val="20"/>
          <w:lang w:val="en-US"/>
        </w:rPr>
      </w:pPr>
      <w:r>
        <w:rPr>
          <w:noProof/>
        </w:rPr>
        <w:pict>
          <v:shape id="Диаграмма 2" o:spid="_x0000_i1047" type="#_x0000_t75" style="width:278.1pt;height:95.3pt;visibility:visible" o:gfxdata="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">
            <v:imagedata r:id="rId12" o:title=""/>
            <o:lock v:ext="edit" aspectratio="f"/>
          </v:shape>
        </w:pict>
      </w:r>
    </w:p>
    <w:p w:rsidR="00DA1CC0" w:rsidRDefault="00DA1CC0" w:rsidP="00DA1CC0">
      <w:pPr>
        <w:widowControl w:val="0"/>
        <w:ind w:firstLine="709"/>
        <w:jc w:val="both"/>
        <w:rPr>
          <w:sz w:val="20"/>
          <w:szCs w:val="20"/>
          <w:lang w:val="en-US"/>
        </w:rPr>
      </w:pPr>
    </w:p>
    <w:p w:rsidR="00DA1CC0" w:rsidRDefault="00484477" w:rsidP="00484477">
      <w:pPr>
        <w:widowControl w:val="0"/>
        <w:ind w:firstLine="709"/>
        <w:jc w:val="center"/>
        <w:rPr>
          <w:sz w:val="20"/>
          <w:szCs w:val="20"/>
          <w:lang w:val="en-US"/>
        </w:rPr>
      </w:pPr>
      <w:proofErr w:type="gramStart"/>
      <w:r w:rsidRPr="00484477">
        <w:rPr>
          <w:b/>
          <w:sz w:val="20"/>
          <w:szCs w:val="20"/>
          <w:lang w:val="en-US"/>
        </w:rPr>
        <w:t>Figure</w:t>
      </w:r>
      <w:r w:rsidR="00DA1CC0" w:rsidRPr="00484477">
        <w:rPr>
          <w:b/>
          <w:sz w:val="20"/>
          <w:szCs w:val="20"/>
          <w:lang w:val="en-US"/>
        </w:rPr>
        <w:t xml:space="preserve"> 3.</w:t>
      </w:r>
      <w:proofErr w:type="gramEnd"/>
      <w:r w:rsidR="00DA1CC0">
        <w:rPr>
          <w:sz w:val="20"/>
          <w:szCs w:val="20"/>
          <w:lang w:val="en-US"/>
        </w:rPr>
        <w:t xml:space="preserve"> Decreasing trend of students, accepted for learning in higher education institutions </w:t>
      </w:r>
    </w:p>
    <w:p w:rsidR="00DA1CC0" w:rsidRDefault="00DA1CC0" w:rsidP="00DA1CC0">
      <w:pPr>
        <w:widowControl w:val="0"/>
        <w:ind w:firstLine="709"/>
        <w:jc w:val="both"/>
        <w:rPr>
          <w:sz w:val="20"/>
          <w:szCs w:val="20"/>
          <w:lang w:val="en-US"/>
        </w:rPr>
      </w:pPr>
    </w:p>
    <w:p w:rsidR="00BC25A3" w:rsidRPr="00C14D55" w:rsidRDefault="00DA1CC0" w:rsidP="00130EEB">
      <w:pPr>
        <w:widowControl w:val="0"/>
        <w:spacing w:after="120"/>
        <w:ind w:firstLine="289"/>
        <w:jc w:val="both"/>
        <w:rPr>
          <w:sz w:val="20"/>
          <w:szCs w:val="20"/>
          <w:lang w:val="en-US"/>
        </w:rPr>
      </w:pPr>
      <w:r>
        <w:rPr>
          <w:sz w:val="20"/>
          <w:szCs w:val="20"/>
          <w:lang w:val="en-US"/>
        </w:rPr>
        <w:t xml:space="preserve">Total funding of higher educational establishments in Ukraine consists of two main components: funding from the state budget - according to the number of a "budget" places assigned to a specific higher educational establishment, and funding from individuals and legal entities - the so-called "contractual" places. In the conditions of adopted in 2016 "budget" places allocation system, higher educational establishments has no control over their redistribution between specialties within the university. This greatly reduces the possibility of effective management of higher educational </w:t>
      </w:r>
      <w:proofErr w:type="gramStart"/>
      <w:r>
        <w:rPr>
          <w:sz w:val="20"/>
          <w:szCs w:val="20"/>
          <w:lang w:val="en-US"/>
        </w:rPr>
        <w:t>establishments</w:t>
      </w:r>
      <w:proofErr w:type="gramEnd"/>
      <w:r>
        <w:rPr>
          <w:sz w:val="20"/>
          <w:szCs w:val="20"/>
          <w:lang w:val="en-US"/>
        </w:rPr>
        <w:t xml:space="preserve"> activities and violate the principles of autonomy.  In addition, the adopted rules imply that the amount of "budget" places allocated in the next academic year cannot be more than in the previous. Thus, with the natural fluctuations of the number of students between the regions and universities there is a risk of a stable change of the regional distribution of public funding of higher educational establishments. To minimize these negative effects it seems to be appropriate to provide autonomy of higher educational establishments in the field of redistribution of "budget" places between specialties (or specializations). This will also increase the overall attractiveness of the university for students and its economic efficiency through the implementation of the principles of autonomy. To solve this problem optimization economic and mathematical model was developed. It optimizes the distribution of "budget" </w:t>
      </w:r>
      <w:r w:rsidR="00484477">
        <w:rPr>
          <w:sz w:val="20"/>
          <w:szCs w:val="20"/>
          <w:lang w:val="en-US"/>
        </w:rPr>
        <w:t>vacancies</w:t>
      </w:r>
      <w:r>
        <w:rPr>
          <w:sz w:val="20"/>
          <w:szCs w:val="20"/>
          <w:lang w:val="en-US"/>
        </w:rPr>
        <w:t xml:space="preserve"> between specialties (or specializations) within the university.</w:t>
      </w:r>
      <w:r w:rsidR="00130EEB">
        <w:rPr>
          <w:sz w:val="20"/>
          <w:szCs w:val="20"/>
          <w:lang w:val="en-US"/>
        </w:rPr>
        <w:t xml:space="preserve"> </w:t>
      </w:r>
      <w:r w:rsidR="00D77AD5">
        <w:rPr>
          <w:sz w:val="20"/>
          <w:szCs w:val="20"/>
          <w:lang w:val="en-US"/>
        </w:rPr>
        <w:t xml:space="preserve">We propose to solve </w:t>
      </w:r>
      <w:r w:rsidR="00AD30BD" w:rsidRPr="00C14D55">
        <w:rPr>
          <w:sz w:val="20"/>
          <w:szCs w:val="20"/>
          <w:lang w:val="en-US"/>
        </w:rPr>
        <w:t>following task</w:t>
      </w:r>
      <w:r w:rsidR="00D77AD5">
        <w:rPr>
          <w:sz w:val="20"/>
          <w:szCs w:val="20"/>
          <w:lang w:val="en-US"/>
        </w:rPr>
        <w:t xml:space="preserve"> for this aim:</w:t>
      </w:r>
    </w:p>
    <w:p w:rsidR="00D77AD5" w:rsidRPr="00484477" w:rsidRDefault="00D77AD5" w:rsidP="00D77AD5">
      <w:pPr>
        <w:widowControl w:val="0"/>
        <w:spacing w:after="120"/>
        <w:ind w:firstLine="288"/>
        <w:jc w:val="both"/>
        <w:rPr>
          <w:sz w:val="20"/>
          <w:szCs w:val="20"/>
          <w:lang w:val="en-US"/>
        </w:rPr>
      </w:pPr>
      <w:r>
        <w:rPr>
          <w:sz w:val="20"/>
          <w:szCs w:val="20"/>
          <w:lang w:val="en-US"/>
        </w:rPr>
        <w:t>i</w:t>
      </w:r>
      <w:r w:rsidRPr="00D77AD5">
        <w:rPr>
          <w:sz w:val="20"/>
          <w:szCs w:val="20"/>
          <w:lang w:val="en-US"/>
        </w:rPr>
        <w:t>) Determi</w:t>
      </w:r>
      <w:r>
        <w:rPr>
          <w:sz w:val="20"/>
          <w:szCs w:val="20"/>
          <w:lang w:val="en-US"/>
        </w:rPr>
        <w:t xml:space="preserve">nation of </w:t>
      </w:r>
      <w:r w:rsidRPr="00D77AD5">
        <w:rPr>
          <w:sz w:val="20"/>
          <w:szCs w:val="20"/>
          <w:lang w:val="en-US"/>
        </w:rPr>
        <w:t xml:space="preserve">the </w:t>
      </w:r>
      <w:r w:rsidRPr="00484477">
        <w:rPr>
          <w:sz w:val="20"/>
          <w:szCs w:val="20"/>
          <w:lang w:val="en-US"/>
        </w:rPr>
        <w:t xml:space="preserve">demand for specialists with higher education </w:t>
      </w:r>
      <w:r w:rsidR="00484477" w:rsidRPr="00484477">
        <w:rPr>
          <w:sz w:val="20"/>
          <w:szCs w:val="20"/>
          <w:lang w:val="en-US"/>
        </w:rPr>
        <w:t>in specializations</w:t>
      </w:r>
      <w:r w:rsidRPr="00484477">
        <w:rPr>
          <w:sz w:val="20"/>
          <w:szCs w:val="20"/>
          <w:lang w:val="en-US"/>
        </w:rPr>
        <w:t xml:space="preserve">; </w:t>
      </w:r>
    </w:p>
    <w:p w:rsidR="00D77AD5" w:rsidRPr="00484477" w:rsidRDefault="00D77AD5" w:rsidP="00D77AD5">
      <w:pPr>
        <w:widowControl w:val="0"/>
        <w:spacing w:after="120"/>
        <w:ind w:firstLine="288"/>
        <w:jc w:val="both"/>
        <w:rPr>
          <w:sz w:val="20"/>
          <w:szCs w:val="20"/>
          <w:lang w:val="uk-UA"/>
        </w:rPr>
      </w:pPr>
      <w:r w:rsidRPr="00484477">
        <w:rPr>
          <w:sz w:val="20"/>
          <w:szCs w:val="20"/>
          <w:lang w:val="en-US"/>
        </w:rPr>
        <w:t xml:space="preserve">ii) </w:t>
      </w:r>
      <w:r w:rsidR="00484477" w:rsidRPr="00484477">
        <w:rPr>
          <w:sz w:val="20"/>
          <w:szCs w:val="20"/>
          <w:lang w:val="en-US"/>
        </w:rPr>
        <w:t xml:space="preserve">Construction the model </w:t>
      </w:r>
      <w:r w:rsidR="00484477" w:rsidRPr="00484477">
        <w:rPr>
          <w:bCs/>
          <w:iCs/>
          <w:color w:val="000000"/>
          <w:sz w:val="20"/>
          <w:szCs w:val="20"/>
          <w:lang w:val="en-US"/>
        </w:rPr>
        <w:t>of the distribution of budget vacancies</w:t>
      </w:r>
      <w:r w:rsidR="003930FF" w:rsidRPr="00484477">
        <w:rPr>
          <w:sz w:val="20"/>
          <w:szCs w:val="20"/>
          <w:lang w:val="uk-UA"/>
        </w:rPr>
        <w:t>;</w:t>
      </w:r>
    </w:p>
    <w:p w:rsidR="00D77AD5" w:rsidRPr="00484477" w:rsidRDefault="00D77AD5" w:rsidP="00D77AD5">
      <w:pPr>
        <w:widowControl w:val="0"/>
        <w:spacing w:after="120"/>
        <w:ind w:firstLine="288"/>
        <w:jc w:val="both"/>
        <w:rPr>
          <w:sz w:val="20"/>
          <w:szCs w:val="20"/>
          <w:lang w:val="uk-UA"/>
        </w:rPr>
      </w:pPr>
      <w:r w:rsidRPr="00484477">
        <w:rPr>
          <w:sz w:val="20"/>
          <w:szCs w:val="20"/>
          <w:lang w:val="en-US"/>
        </w:rPr>
        <w:t xml:space="preserve">iii) </w:t>
      </w:r>
      <w:r w:rsidR="00484477" w:rsidRPr="00484477">
        <w:rPr>
          <w:sz w:val="20"/>
          <w:szCs w:val="20"/>
          <w:lang w:val="en-US"/>
        </w:rPr>
        <w:t xml:space="preserve">Analysis the optimize and real value of the </w:t>
      </w:r>
      <w:r w:rsidR="00484477" w:rsidRPr="00484477">
        <w:rPr>
          <w:bCs/>
          <w:iCs/>
          <w:color w:val="000000"/>
          <w:sz w:val="20"/>
          <w:szCs w:val="20"/>
          <w:lang w:val="en-US"/>
        </w:rPr>
        <w:t>of the distribution of budget vacancies in University</w:t>
      </w:r>
      <w:r w:rsidR="003930FF" w:rsidRPr="00484477">
        <w:rPr>
          <w:sz w:val="20"/>
          <w:szCs w:val="20"/>
          <w:lang w:val="uk-UA"/>
        </w:rPr>
        <w:t>;</w:t>
      </w:r>
    </w:p>
    <w:p w:rsidR="00C75790" w:rsidRPr="00C14D55" w:rsidRDefault="00C75790" w:rsidP="002649F5">
      <w:pPr>
        <w:widowControl w:val="0"/>
        <w:spacing w:after="120"/>
        <w:ind w:firstLine="288"/>
        <w:jc w:val="both"/>
        <w:rPr>
          <w:sz w:val="20"/>
          <w:szCs w:val="20"/>
          <w:lang w:val="en-US"/>
        </w:rPr>
      </w:pPr>
      <w:r w:rsidRPr="00C14D55">
        <w:rPr>
          <w:sz w:val="20"/>
          <w:szCs w:val="20"/>
          <w:lang w:val="en-US"/>
        </w:rPr>
        <w:t>We constructed methodology to solve these tasks.</w:t>
      </w:r>
    </w:p>
    <w:p w:rsidR="00B10291" w:rsidRPr="00C14D55" w:rsidRDefault="00C14D55" w:rsidP="002649F5">
      <w:pPr>
        <w:widowControl w:val="0"/>
        <w:spacing w:after="120"/>
        <w:ind w:firstLine="288"/>
        <w:jc w:val="center"/>
        <w:rPr>
          <w:b/>
          <w:sz w:val="22"/>
          <w:szCs w:val="22"/>
          <w:lang w:val="en-US"/>
        </w:rPr>
      </w:pPr>
      <w:r>
        <w:rPr>
          <w:b/>
          <w:sz w:val="22"/>
          <w:szCs w:val="22"/>
          <w:lang w:val="en-US"/>
        </w:rPr>
        <w:t xml:space="preserve">2. </w:t>
      </w:r>
      <w:r w:rsidRPr="00C14D55">
        <w:rPr>
          <w:b/>
          <w:sz w:val="22"/>
          <w:szCs w:val="22"/>
          <w:lang w:val="en-US"/>
        </w:rPr>
        <w:t>METHODOLOGY</w:t>
      </w:r>
    </w:p>
    <w:p w:rsidR="000C442C" w:rsidRPr="003746D7" w:rsidRDefault="003746D7" w:rsidP="00953407">
      <w:pPr>
        <w:autoSpaceDE w:val="0"/>
        <w:autoSpaceDN w:val="0"/>
        <w:adjustRightInd w:val="0"/>
        <w:spacing w:after="120"/>
        <w:ind w:firstLine="289"/>
        <w:jc w:val="both"/>
        <w:rPr>
          <w:b/>
          <w:bCs/>
          <w:iCs/>
          <w:color w:val="000000"/>
          <w:sz w:val="20"/>
          <w:szCs w:val="20"/>
          <w:lang w:val="en-US"/>
        </w:rPr>
      </w:pPr>
      <w:r w:rsidRPr="003746D7">
        <w:rPr>
          <w:b/>
          <w:bCs/>
          <w:i/>
          <w:iCs/>
          <w:color w:val="000000"/>
          <w:sz w:val="20"/>
          <w:szCs w:val="20"/>
          <w:lang w:val="en-US"/>
        </w:rPr>
        <w:lastRenderedPageBreak/>
        <w:t xml:space="preserve">2.1. </w:t>
      </w:r>
      <w:r w:rsidR="000C442C" w:rsidRPr="003746D7">
        <w:rPr>
          <w:b/>
          <w:bCs/>
          <w:i/>
          <w:iCs/>
          <w:color w:val="000000"/>
          <w:sz w:val="20"/>
          <w:szCs w:val="20"/>
          <w:lang w:val="en-US"/>
        </w:rPr>
        <w:t>Objective function</w:t>
      </w:r>
    </w:p>
    <w:p w:rsidR="00906F28" w:rsidRDefault="00F12172" w:rsidP="00953407">
      <w:pPr>
        <w:autoSpaceDE w:val="0"/>
        <w:autoSpaceDN w:val="0"/>
        <w:adjustRightInd w:val="0"/>
        <w:spacing w:after="120"/>
        <w:ind w:firstLine="289"/>
        <w:jc w:val="both"/>
        <w:rPr>
          <w:bCs/>
          <w:iCs/>
          <w:color w:val="000000"/>
          <w:sz w:val="20"/>
          <w:szCs w:val="20"/>
          <w:lang w:val="en-US"/>
        </w:rPr>
      </w:pPr>
      <w:r>
        <w:rPr>
          <w:bCs/>
          <w:iCs/>
          <w:color w:val="000000"/>
          <w:sz w:val="20"/>
          <w:szCs w:val="20"/>
          <w:lang w:val="en-US"/>
        </w:rPr>
        <w:t xml:space="preserve">The main purpose of </w:t>
      </w:r>
      <w:r w:rsidRPr="00F12172">
        <w:rPr>
          <w:bCs/>
          <w:iCs/>
          <w:color w:val="000000"/>
          <w:sz w:val="20"/>
          <w:szCs w:val="20"/>
          <w:lang w:val="en-US"/>
        </w:rPr>
        <w:t>distribution of budget vacancies</w:t>
      </w:r>
      <w:r>
        <w:rPr>
          <w:bCs/>
          <w:iCs/>
          <w:color w:val="000000"/>
          <w:sz w:val="20"/>
          <w:szCs w:val="20"/>
          <w:lang w:val="en-US"/>
        </w:rPr>
        <w:t xml:space="preserve"> in universities could be described from two sides. From the external side, effective distribution of budget vacancies increases the </w:t>
      </w:r>
      <w:r w:rsidR="00906F28">
        <w:rPr>
          <w:bCs/>
          <w:iCs/>
          <w:color w:val="000000"/>
          <w:sz w:val="20"/>
          <w:szCs w:val="20"/>
          <w:lang w:val="en-US"/>
        </w:rPr>
        <w:t>image</w:t>
      </w:r>
      <w:r>
        <w:rPr>
          <w:bCs/>
          <w:iCs/>
          <w:color w:val="000000"/>
          <w:sz w:val="20"/>
          <w:szCs w:val="20"/>
          <w:lang w:val="en-US"/>
        </w:rPr>
        <w:t xml:space="preserve"> level of university in the </w:t>
      </w:r>
      <w:r w:rsidRPr="00F12172">
        <w:rPr>
          <w:bCs/>
          <w:iCs/>
          <w:color w:val="000000"/>
          <w:sz w:val="20"/>
          <w:szCs w:val="20"/>
          <w:lang w:val="en-US"/>
        </w:rPr>
        <w:t>competitive environment</w:t>
      </w:r>
      <w:r w:rsidR="00906F28">
        <w:rPr>
          <w:bCs/>
          <w:iCs/>
          <w:color w:val="000000"/>
          <w:sz w:val="20"/>
          <w:szCs w:val="20"/>
          <w:lang w:val="en-US"/>
        </w:rPr>
        <w:t xml:space="preserve">. From the internal side, we can increase the profitability of university </w:t>
      </w:r>
      <w:r w:rsidR="00906F28" w:rsidRPr="00906F28">
        <w:rPr>
          <w:bCs/>
          <w:iCs/>
          <w:color w:val="000000"/>
          <w:sz w:val="20"/>
          <w:szCs w:val="20"/>
          <w:lang w:val="en-US"/>
        </w:rPr>
        <w:t>through</w:t>
      </w:r>
      <w:r w:rsidR="00906F28">
        <w:rPr>
          <w:bCs/>
          <w:iCs/>
          <w:color w:val="000000"/>
          <w:sz w:val="20"/>
          <w:szCs w:val="20"/>
          <w:lang w:val="en-US"/>
        </w:rPr>
        <w:t xml:space="preserve"> </w:t>
      </w:r>
      <w:r w:rsidR="00906F28" w:rsidRPr="00F12172">
        <w:rPr>
          <w:bCs/>
          <w:iCs/>
          <w:color w:val="000000"/>
          <w:sz w:val="20"/>
          <w:szCs w:val="20"/>
          <w:lang w:val="en-US"/>
        </w:rPr>
        <w:t>distribution of budget vacancies</w:t>
      </w:r>
      <w:r w:rsidR="00906F28">
        <w:rPr>
          <w:bCs/>
          <w:iCs/>
          <w:color w:val="000000"/>
          <w:sz w:val="20"/>
          <w:szCs w:val="20"/>
          <w:lang w:val="en-US"/>
        </w:rPr>
        <w:t xml:space="preserve">. In this case, we need determine the utility of one </w:t>
      </w:r>
      <w:r w:rsidR="00906F28" w:rsidRPr="00F12172">
        <w:rPr>
          <w:bCs/>
          <w:iCs/>
          <w:color w:val="000000"/>
          <w:sz w:val="20"/>
          <w:szCs w:val="20"/>
          <w:lang w:val="en-US"/>
        </w:rPr>
        <w:t>budget vacanc</w:t>
      </w:r>
      <w:r w:rsidR="00906F28">
        <w:rPr>
          <w:bCs/>
          <w:iCs/>
          <w:color w:val="000000"/>
          <w:sz w:val="20"/>
          <w:szCs w:val="20"/>
          <w:lang w:val="en-US"/>
        </w:rPr>
        <w:t xml:space="preserve">y for the university. </w:t>
      </w:r>
    </w:p>
    <w:p w:rsidR="007052B3" w:rsidRDefault="00906F28" w:rsidP="00953407">
      <w:pPr>
        <w:autoSpaceDE w:val="0"/>
        <w:autoSpaceDN w:val="0"/>
        <w:adjustRightInd w:val="0"/>
        <w:spacing w:after="120"/>
        <w:ind w:firstLine="289"/>
        <w:jc w:val="both"/>
        <w:rPr>
          <w:bCs/>
          <w:iCs/>
          <w:color w:val="000000"/>
          <w:sz w:val="20"/>
          <w:szCs w:val="20"/>
          <w:lang w:val="en-US"/>
        </w:rPr>
      </w:pPr>
      <w:r>
        <w:rPr>
          <w:bCs/>
          <w:iCs/>
          <w:color w:val="000000"/>
          <w:sz w:val="20"/>
          <w:szCs w:val="20"/>
          <w:lang w:val="en-US"/>
        </w:rPr>
        <w:t>The un</w:t>
      </w:r>
      <w:r w:rsidRPr="00F12172">
        <w:rPr>
          <w:bCs/>
          <w:iCs/>
          <w:color w:val="000000"/>
          <w:sz w:val="20"/>
          <w:szCs w:val="20"/>
          <w:lang w:val="en-US"/>
        </w:rPr>
        <w:t>budgeted vacancies</w:t>
      </w:r>
      <w:r>
        <w:rPr>
          <w:bCs/>
          <w:iCs/>
          <w:color w:val="000000"/>
          <w:sz w:val="20"/>
          <w:szCs w:val="20"/>
          <w:lang w:val="en-US"/>
        </w:rPr>
        <w:t xml:space="preserve"> receive great importance for the profitability of university in the conditions of increase of univers</w:t>
      </w:r>
      <w:r w:rsidR="007052B3">
        <w:rPr>
          <w:bCs/>
          <w:iCs/>
          <w:color w:val="000000"/>
          <w:sz w:val="20"/>
          <w:szCs w:val="20"/>
          <w:lang w:val="en-US"/>
        </w:rPr>
        <w:t xml:space="preserve">ity’s autonomy. Therefore, university can use the </w:t>
      </w:r>
      <w:r w:rsidR="007052B3" w:rsidRPr="00F12172">
        <w:rPr>
          <w:bCs/>
          <w:iCs/>
          <w:color w:val="000000"/>
          <w:sz w:val="20"/>
          <w:szCs w:val="20"/>
          <w:lang w:val="en-US"/>
        </w:rPr>
        <w:t>distribution of budget vacancies</w:t>
      </w:r>
      <w:r w:rsidR="007052B3">
        <w:rPr>
          <w:bCs/>
          <w:iCs/>
          <w:color w:val="000000"/>
          <w:sz w:val="20"/>
          <w:szCs w:val="20"/>
          <w:lang w:val="en-US"/>
        </w:rPr>
        <w:t xml:space="preserve"> for the management of un</w:t>
      </w:r>
      <w:r w:rsidR="007052B3" w:rsidRPr="00F12172">
        <w:rPr>
          <w:bCs/>
          <w:iCs/>
          <w:color w:val="000000"/>
          <w:sz w:val="20"/>
          <w:szCs w:val="20"/>
          <w:lang w:val="en-US"/>
        </w:rPr>
        <w:t>budgeted</w:t>
      </w:r>
      <w:r w:rsidR="007052B3">
        <w:rPr>
          <w:bCs/>
          <w:iCs/>
          <w:color w:val="000000"/>
          <w:sz w:val="20"/>
          <w:szCs w:val="20"/>
          <w:lang w:val="en-US"/>
        </w:rPr>
        <w:t xml:space="preserve"> </w:t>
      </w:r>
      <w:r w:rsidR="007052B3" w:rsidRPr="00F12172">
        <w:rPr>
          <w:bCs/>
          <w:iCs/>
          <w:color w:val="000000"/>
          <w:sz w:val="20"/>
          <w:szCs w:val="20"/>
          <w:lang w:val="en-US"/>
        </w:rPr>
        <w:t xml:space="preserve">distribution </w:t>
      </w:r>
      <w:r w:rsidR="007052B3">
        <w:rPr>
          <w:bCs/>
          <w:iCs/>
          <w:color w:val="000000"/>
          <w:sz w:val="20"/>
          <w:szCs w:val="20"/>
          <w:lang w:val="en-US"/>
        </w:rPr>
        <w:t>because big correlation exists between un</w:t>
      </w:r>
      <w:r w:rsidR="007052B3" w:rsidRPr="00F12172">
        <w:rPr>
          <w:bCs/>
          <w:iCs/>
          <w:color w:val="000000"/>
          <w:sz w:val="20"/>
          <w:szCs w:val="20"/>
          <w:lang w:val="en-US"/>
        </w:rPr>
        <w:t xml:space="preserve">budgeted </w:t>
      </w:r>
      <w:r w:rsidR="007052B3">
        <w:rPr>
          <w:bCs/>
          <w:iCs/>
          <w:color w:val="000000"/>
          <w:sz w:val="20"/>
          <w:szCs w:val="20"/>
          <w:lang w:val="en-US"/>
        </w:rPr>
        <w:t xml:space="preserve">and budget </w:t>
      </w:r>
      <w:r w:rsidR="007052B3" w:rsidRPr="00F12172">
        <w:rPr>
          <w:bCs/>
          <w:iCs/>
          <w:color w:val="000000"/>
          <w:sz w:val="20"/>
          <w:szCs w:val="20"/>
          <w:lang w:val="en-US"/>
        </w:rPr>
        <w:t>vacancies</w:t>
      </w:r>
      <w:r w:rsidR="007052B3">
        <w:rPr>
          <w:bCs/>
          <w:iCs/>
          <w:color w:val="000000"/>
          <w:sz w:val="20"/>
          <w:szCs w:val="20"/>
          <w:lang w:val="en-US"/>
        </w:rPr>
        <w:t>.</w:t>
      </w:r>
    </w:p>
    <w:p w:rsidR="007052B3" w:rsidRDefault="007052B3" w:rsidP="00953407">
      <w:pPr>
        <w:autoSpaceDE w:val="0"/>
        <w:autoSpaceDN w:val="0"/>
        <w:adjustRightInd w:val="0"/>
        <w:spacing w:after="120"/>
        <w:ind w:firstLine="289"/>
        <w:jc w:val="both"/>
        <w:rPr>
          <w:bCs/>
          <w:iCs/>
          <w:color w:val="000000"/>
          <w:sz w:val="20"/>
          <w:szCs w:val="20"/>
          <w:lang w:val="en-US"/>
        </w:rPr>
      </w:pPr>
      <w:r w:rsidRPr="00484477">
        <w:rPr>
          <w:bCs/>
          <w:iCs/>
          <w:color w:val="000000"/>
          <w:sz w:val="20"/>
          <w:szCs w:val="20"/>
          <w:lang w:val="en-US"/>
        </w:rPr>
        <w:t xml:space="preserve">The objective function of model of distribution of budget vacancies is </w:t>
      </w:r>
      <w:proofErr w:type="gramStart"/>
      <w:r w:rsidR="00C85A4E" w:rsidRPr="00484477">
        <w:rPr>
          <w:bCs/>
          <w:iCs/>
          <w:color w:val="000000"/>
          <w:sz w:val="20"/>
          <w:szCs w:val="20"/>
          <w:lang w:val="en-US"/>
        </w:rPr>
        <w:t>maximize</w:t>
      </w:r>
      <w:proofErr w:type="gramEnd"/>
      <w:r w:rsidR="00C85A4E" w:rsidRPr="00484477">
        <w:rPr>
          <w:bCs/>
          <w:iCs/>
          <w:color w:val="000000"/>
          <w:sz w:val="20"/>
          <w:szCs w:val="20"/>
          <w:lang w:val="en-US"/>
        </w:rPr>
        <w:t xml:space="preserve"> of </w:t>
      </w:r>
      <w:r w:rsidR="00484477" w:rsidRPr="00484477">
        <w:rPr>
          <w:bCs/>
          <w:iCs/>
          <w:color w:val="000000"/>
          <w:sz w:val="20"/>
          <w:szCs w:val="20"/>
          <w:lang w:val="en-US"/>
        </w:rPr>
        <w:t xml:space="preserve">attractiveness </w:t>
      </w:r>
      <w:r w:rsidRPr="00484477">
        <w:rPr>
          <w:bCs/>
          <w:iCs/>
          <w:color w:val="000000"/>
          <w:sz w:val="20"/>
          <w:szCs w:val="20"/>
          <w:lang w:val="en-US"/>
        </w:rPr>
        <w:t>of one budget vacancy, that calculated by the formula</w:t>
      </w:r>
      <w:r>
        <w:rPr>
          <w:bCs/>
          <w:iCs/>
          <w:color w:val="000000"/>
          <w:sz w:val="20"/>
          <w:szCs w:val="20"/>
          <w:lang w:val="en-US"/>
        </w:rPr>
        <w:t>:</w:t>
      </w:r>
    </w:p>
    <w:p w:rsidR="00F50DE0" w:rsidRDefault="00F50DE0" w:rsidP="007052B3">
      <w:pPr>
        <w:autoSpaceDE w:val="0"/>
        <w:autoSpaceDN w:val="0"/>
        <w:adjustRightInd w:val="0"/>
        <w:spacing w:after="120"/>
        <w:ind w:firstLine="289"/>
        <w:jc w:val="right"/>
        <w:rPr>
          <w:position w:val="-12"/>
          <w:sz w:val="20"/>
          <w:szCs w:val="20"/>
          <w:lang w:val="en-US"/>
        </w:rPr>
      </w:pPr>
    </w:p>
    <w:p w:rsidR="007052B3" w:rsidRDefault="007052B3" w:rsidP="007052B3">
      <w:pPr>
        <w:autoSpaceDE w:val="0"/>
        <w:autoSpaceDN w:val="0"/>
        <w:adjustRightInd w:val="0"/>
        <w:spacing w:after="120"/>
        <w:ind w:firstLine="289"/>
        <w:jc w:val="right"/>
        <w:rPr>
          <w:position w:val="-12"/>
          <w:sz w:val="20"/>
          <w:szCs w:val="20"/>
          <w:lang w:val="en-US"/>
        </w:rPr>
      </w:pPr>
      <w:r w:rsidRPr="007052B3">
        <w:rPr>
          <w:position w:val="-30"/>
          <w:sz w:val="20"/>
          <w:szCs w:val="20"/>
          <w:lang w:val="uk-UA"/>
        </w:rPr>
        <w:object w:dxaOrig="980" w:dyaOrig="700">
          <v:shape id="_x0000_i1025" type="#_x0000_t75" style="width:48.7pt;height:34.9pt" o:ole="">
            <v:imagedata r:id="rId13" o:title=""/>
          </v:shape>
          <o:OLEObject Type="Embed" ProgID="Equation.3" ShapeID="_x0000_i1025" DrawAspect="Content" ObjectID="_1536378472" r:id="rId14"/>
        </w:object>
      </w:r>
      <w:r>
        <w:rPr>
          <w:position w:val="-12"/>
          <w:sz w:val="20"/>
          <w:szCs w:val="20"/>
          <w:lang w:val="en-US"/>
        </w:rPr>
        <w:tab/>
      </w:r>
      <w:r>
        <w:rPr>
          <w:position w:val="-12"/>
          <w:sz w:val="20"/>
          <w:szCs w:val="20"/>
          <w:lang w:val="en-US"/>
        </w:rPr>
        <w:tab/>
      </w:r>
      <w:r>
        <w:rPr>
          <w:position w:val="-12"/>
          <w:sz w:val="20"/>
          <w:szCs w:val="20"/>
          <w:lang w:val="en-US"/>
        </w:rPr>
        <w:tab/>
      </w:r>
      <w:r>
        <w:rPr>
          <w:position w:val="-12"/>
          <w:sz w:val="20"/>
          <w:szCs w:val="20"/>
          <w:lang w:val="en-US"/>
        </w:rPr>
        <w:tab/>
      </w:r>
      <w:r>
        <w:rPr>
          <w:position w:val="-12"/>
          <w:sz w:val="20"/>
          <w:szCs w:val="20"/>
          <w:lang w:val="en-US"/>
        </w:rPr>
        <w:tab/>
      </w:r>
      <w:r>
        <w:rPr>
          <w:position w:val="-12"/>
          <w:sz w:val="20"/>
          <w:szCs w:val="20"/>
          <w:lang w:val="en-US"/>
        </w:rPr>
        <w:tab/>
        <w:t>(1)</w:t>
      </w:r>
    </w:p>
    <w:p w:rsidR="00882F96" w:rsidRDefault="006659DB" w:rsidP="000C442C">
      <w:pPr>
        <w:autoSpaceDE w:val="0"/>
        <w:autoSpaceDN w:val="0"/>
        <w:adjustRightInd w:val="0"/>
        <w:spacing w:after="120"/>
        <w:ind w:firstLine="289"/>
        <w:jc w:val="both"/>
        <w:rPr>
          <w:bCs/>
          <w:iCs/>
          <w:color w:val="000000"/>
          <w:sz w:val="20"/>
          <w:szCs w:val="20"/>
          <w:lang w:val="en-US"/>
        </w:rPr>
      </w:pPr>
      <w:r>
        <w:rPr>
          <w:bCs/>
          <w:iCs/>
          <w:color w:val="000000"/>
          <w:sz w:val="20"/>
          <w:szCs w:val="20"/>
          <w:lang w:val="en-US"/>
        </w:rPr>
        <w:t xml:space="preserve">Where </w:t>
      </w:r>
      <w:r w:rsidRPr="00C85A4E">
        <w:rPr>
          <w:position w:val="-12"/>
          <w:sz w:val="20"/>
          <w:szCs w:val="20"/>
          <w:lang w:val="uk-UA"/>
        </w:rPr>
        <w:object w:dxaOrig="300" w:dyaOrig="360">
          <v:shape id="_x0000_i1026" type="#_x0000_t75" style="width:15.1pt;height:18.55pt" o:ole="">
            <v:imagedata r:id="rId15" o:title=""/>
          </v:shape>
          <o:OLEObject Type="Embed" ProgID="Equation.3" ShapeID="_x0000_i1026" DrawAspect="Content" ObjectID="_1536378473" r:id="rId16"/>
        </w:object>
      </w:r>
      <w:proofErr w:type="gramStart"/>
      <w:r w:rsidR="00FE5C45">
        <w:rPr>
          <w:bCs/>
          <w:iCs/>
          <w:color w:val="000000"/>
          <w:sz w:val="20"/>
          <w:szCs w:val="20"/>
          <w:lang w:val="en-US"/>
        </w:rPr>
        <w:t xml:space="preserve">is </w:t>
      </w:r>
      <w:r w:rsidR="00B208CB" w:rsidRPr="00484477">
        <w:rPr>
          <w:bCs/>
          <w:iCs/>
          <w:color w:val="000000"/>
          <w:sz w:val="20"/>
          <w:szCs w:val="20"/>
          <w:lang w:val="en-US"/>
        </w:rPr>
        <w:t xml:space="preserve">attractiveness </w:t>
      </w:r>
      <w:r w:rsidR="00FE5C45">
        <w:rPr>
          <w:bCs/>
          <w:iCs/>
          <w:color w:val="000000"/>
          <w:sz w:val="20"/>
          <w:szCs w:val="20"/>
          <w:lang w:val="en-US"/>
        </w:rPr>
        <w:t>of one</w:t>
      </w:r>
      <w:proofErr w:type="gramEnd"/>
      <w:r w:rsidR="00FE5C45">
        <w:rPr>
          <w:bCs/>
          <w:iCs/>
          <w:color w:val="000000"/>
          <w:sz w:val="20"/>
          <w:szCs w:val="20"/>
          <w:lang w:val="en-US"/>
        </w:rPr>
        <w:t xml:space="preserve"> </w:t>
      </w:r>
      <w:r>
        <w:rPr>
          <w:bCs/>
          <w:iCs/>
          <w:color w:val="000000"/>
          <w:sz w:val="20"/>
          <w:szCs w:val="20"/>
          <w:lang w:val="en-US"/>
        </w:rPr>
        <w:t>budget v</w:t>
      </w:r>
      <w:r w:rsidRPr="00F12172">
        <w:rPr>
          <w:bCs/>
          <w:iCs/>
          <w:color w:val="000000"/>
          <w:sz w:val="20"/>
          <w:szCs w:val="20"/>
          <w:lang w:val="en-US"/>
        </w:rPr>
        <w:t>acanc</w:t>
      </w:r>
      <w:r>
        <w:rPr>
          <w:bCs/>
          <w:iCs/>
          <w:color w:val="000000"/>
          <w:sz w:val="20"/>
          <w:szCs w:val="20"/>
          <w:lang w:val="en-US"/>
        </w:rPr>
        <w:t xml:space="preserve">y for </w:t>
      </w:r>
      <w:r w:rsidRPr="00FE5C45">
        <w:rPr>
          <w:b/>
          <w:bCs/>
          <w:i/>
          <w:iCs/>
          <w:color w:val="000000"/>
          <w:sz w:val="20"/>
          <w:szCs w:val="20"/>
          <w:lang w:val="en-US"/>
        </w:rPr>
        <w:t>i</w:t>
      </w:r>
      <w:r>
        <w:rPr>
          <w:bCs/>
          <w:i/>
          <w:iCs/>
          <w:color w:val="000000"/>
          <w:sz w:val="20"/>
          <w:szCs w:val="20"/>
          <w:lang w:val="en-US"/>
        </w:rPr>
        <w:t xml:space="preserve"> </w:t>
      </w:r>
      <w:r>
        <w:rPr>
          <w:bCs/>
          <w:iCs/>
          <w:color w:val="000000"/>
          <w:sz w:val="20"/>
          <w:szCs w:val="20"/>
          <w:lang w:val="en-US"/>
        </w:rPr>
        <w:t xml:space="preserve">specialization; </w:t>
      </w:r>
      <w:r w:rsidRPr="00C85A4E">
        <w:rPr>
          <w:position w:val="-12"/>
          <w:sz w:val="20"/>
          <w:szCs w:val="20"/>
          <w:lang w:val="uk-UA"/>
        </w:rPr>
        <w:object w:dxaOrig="420" w:dyaOrig="360">
          <v:shape id="_x0000_i1027" type="#_x0000_t75" style="width:21.15pt;height:18.55pt" o:ole="">
            <v:imagedata r:id="rId17" o:title=""/>
          </v:shape>
          <o:OLEObject Type="Embed" ProgID="Equation.3" ShapeID="_x0000_i1027" DrawAspect="Content" ObjectID="_1536378474" r:id="rId18"/>
        </w:object>
      </w:r>
      <w:r>
        <w:rPr>
          <w:bCs/>
          <w:iCs/>
          <w:color w:val="000000"/>
          <w:sz w:val="20"/>
          <w:szCs w:val="20"/>
          <w:lang w:val="en-US"/>
        </w:rPr>
        <w:t xml:space="preserve">is </w:t>
      </w:r>
      <w:r w:rsidR="000C442C">
        <w:rPr>
          <w:bCs/>
          <w:iCs/>
          <w:color w:val="000000"/>
          <w:sz w:val="20"/>
          <w:szCs w:val="20"/>
          <w:lang w:val="en-US"/>
        </w:rPr>
        <w:t xml:space="preserve">retrospective </w:t>
      </w:r>
      <w:r>
        <w:rPr>
          <w:bCs/>
          <w:iCs/>
          <w:color w:val="000000"/>
          <w:sz w:val="20"/>
          <w:szCs w:val="20"/>
          <w:lang w:val="en-US"/>
        </w:rPr>
        <w:t xml:space="preserve">quantity of unbudgeted vacancies by </w:t>
      </w:r>
      <w:r w:rsidRPr="00FE5C45">
        <w:rPr>
          <w:b/>
          <w:bCs/>
          <w:i/>
          <w:iCs/>
          <w:color w:val="000000"/>
          <w:sz w:val="20"/>
          <w:szCs w:val="20"/>
          <w:lang w:val="en-US"/>
        </w:rPr>
        <w:t>i</w:t>
      </w:r>
      <w:r>
        <w:rPr>
          <w:bCs/>
          <w:i/>
          <w:iCs/>
          <w:color w:val="000000"/>
          <w:sz w:val="20"/>
          <w:szCs w:val="20"/>
          <w:lang w:val="en-US"/>
        </w:rPr>
        <w:t xml:space="preserve"> </w:t>
      </w:r>
      <w:r>
        <w:rPr>
          <w:bCs/>
          <w:iCs/>
          <w:color w:val="000000"/>
          <w:sz w:val="20"/>
          <w:szCs w:val="20"/>
          <w:lang w:val="en-US"/>
        </w:rPr>
        <w:t xml:space="preserve">specialization in university; </w:t>
      </w:r>
      <w:r w:rsidRPr="00C85A4E">
        <w:rPr>
          <w:position w:val="-12"/>
          <w:sz w:val="20"/>
          <w:szCs w:val="20"/>
          <w:lang w:val="uk-UA"/>
        </w:rPr>
        <w:object w:dxaOrig="279" w:dyaOrig="360">
          <v:shape id="_x0000_i1028" type="#_x0000_t75" style="width:14.65pt;height:18.55pt" o:ole="">
            <v:imagedata r:id="rId19" o:title=""/>
          </v:shape>
          <o:OLEObject Type="Embed" ProgID="Equation.3" ShapeID="_x0000_i1028" DrawAspect="Content" ObjectID="_1536378475" r:id="rId20"/>
        </w:object>
      </w:r>
      <w:r>
        <w:rPr>
          <w:bCs/>
          <w:iCs/>
          <w:color w:val="000000"/>
          <w:sz w:val="20"/>
          <w:szCs w:val="20"/>
          <w:lang w:val="en-US"/>
        </w:rPr>
        <w:t xml:space="preserve">is </w:t>
      </w:r>
      <w:r w:rsidR="000C442C">
        <w:rPr>
          <w:bCs/>
          <w:iCs/>
          <w:color w:val="000000"/>
          <w:sz w:val="20"/>
          <w:szCs w:val="20"/>
          <w:lang w:val="en-US"/>
        </w:rPr>
        <w:t xml:space="preserve">retrospective </w:t>
      </w:r>
      <w:r w:rsidR="00882F96">
        <w:rPr>
          <w:bCs/>
          <w:iCs/>
          <w:color w:val="000000"/>
          <w:sz w:val="20"/>
          <w:szCs w:val="20"/>
          <w:lang w:val="en-US"/>
        </w:rPr>
        <w:t>quantity of b</w:t>
      </w:r>
      <w:r>
        <w:rPr>
          <w:bCs/>
          <w:iCs/>
          <w:color w:val="000000"/>
          <w:sz w:val="20"/>
          <w:szCs w:val="20"/>
          <w:lang w:val="en-US"/>
        </w:rPr>
        <w:t>udget v</w:t>
      </w:r>
      <w:r w:rsidRPr="00F12172">
        <w:rPr>
          <w:bCs/>
          <w:iCs/>
          <w:color w:val="000000"/>
          <w:sz w:val="20"/>
          <w:szCs w:val="20"/>
          <w:lang w:val="en-US"/>
        </w:rPr>
        <w:t>acanc</w:t>
      </w:r>
      <w:r w:rsidR="00882F96">
        <w:rPr>
          <w:bCs/>
          <w:iCs/>
          <w:color w:val="000000"/>
          <w:sz w:val="20"/>
          <w:szCs w:val="20"/>
          <w:lang w:val="en-US"/>
        </w:rPr>
        <w:t xml:space="preserve">ies for </w:t>
      </w:r>
      <w:r w:rsidR="00882F96" w:rsidRPr="00FE5C45">
        <w:rPr>
          <w:b/>
          <w:bCs/>
          <w:i/>
          <w:iCs/>
          <w:color w:val="000000"/>
          <w:sz w:val="20"/>
          <w:szCs w:val="20"/>
          <w:lang w:val="en-US"/>
        </w:rPr>
        <w:t>i</w:t>
      </w:r>
      <w:r w:rsidR="00882F96">
        <w:rPr>
          <w:bCs/>
          <w:i/>
          <w:iCs/>
          <w:color w:val="000000"/>
          <w:sz w:val="20"/>
          <w:szCs w:val="20"/>
          <w:lang w:val="en-US"/>
        </w:rPr>
        <w:t xml:space="preserve"> </w:t>
      </w:r>
      <w:r w:rsidR="00882F96">
        <w:rPr>
          <w:bCs/>
          <w:iCs/>
          <w:color w:val="000000"/>
          <w:sz w:val="20"/>
          <w:szCs w:val="20"/>
          <w:lang w:val="en-US"/>
        </w:rPr>
        <w:t>specialization.</w:t>
      </w:r>
    </w:p>
    <w:p w:rsidR="00882F96" w:rsidRDefault="00882F96" w:rsidP="007052B3">
      <w:pPr>
        <w:autoSpaceDE w:val="0"/>
        <w:autoSpaceDN w:val="0"/>
        <w:adjustRightInd w:val="0"/>
        <w:spacing w:after="120"/>
        <w:ind w:firstLine="289"/>
        <w:rPr>
          <w:bCs/>
          <w:iCs/>
          <w:color w:val="000000"/>
          <w:sz w:val="20"/>
          <w:szCs w:val="20"/>
          <w:lang w:val="en-US"/>
        </w:rPr>
      </w:pPr>
    </w:p>
    <w:p w:rsidR="007052B3" w:rsidRDefault="00FE5C45" w:rsidP="007052B3">
      <w:pPr>
        <w:autoSpaceDE w:val="0"/>
        <w:autoSpaceDN w:val="0"/>
        <w:adjustRightInd w:val="0"/>
        <w:spacing w:after="120"/>
        <w:ind w:firstLine="289"/>
        <w:rPr>
          <w:bCs/>
          <w:iCs/>
          <w:color w:val="000000"/>
          <w:sz w:val="20"/>
          <w:szCs w:val="20"/>
          <w:lang w:val="en-US"/>
        </w:rPr>
      </w:pPr>
      <w:r>
        <w:rPr>
          <w:bCs/>
          <w:iCs/>
          <w:color w:val="000000"/>
          <w:sz w:val="20"/>
          <w:szCs w:val="20"/>
          <w:lang w:val="en-US"/>
        </w:rPr>
        <w:t>The objective function is</w:t>
      </w:r>
    </w:p>
    <w:p w:rsidR="00F50DE0" w:rsidRDefault="00F50DE0" w:rsidP="00FE5C45">
      <w:pPr>
        <w:autoSpaceDE w:val="0"/>
        <w:autoSpaceDN w:val="0"/>
        <w:adjustRightInd w:val="0"/>
        <w:spacing w:after="120"/>
        <w:ind w:firstLine="289"/>
        <w:jc w:val="center"/>
        <w:rPr>
          <w:position w:val="-12"/>
          <w:sz w:val="20"/>
          <w:szCs w:val="20"/>
          <w:lang w:val="en-US"/>
        </w:rPr>
      </w:pPr>
    </w:p>
    <w:p w:rsidR="00FE5C45" w:rsidRPr="00484477" w:rsidRDefault="000C442C" w:rsidP="00484477">
      <w:pPr>
        <w:autoSpaceDE w:val="0"/>
        <w:autoSpaceDN w:val="0"/>
        <w:adjustRightInd w:val="0"/>
        <w:spacing w:after="120"/>
        <w:ind w:firstLine="289"/>
        <w:jc w:val="right"/>
        <w:rPr>
          <w:position w:val="-12"/>
          <w:sz w:val="20"/>
          <w:szCs w:val="20"/>
          <w:lang w:val="en-US"/>
        </w:rPr>
      </w:pPr>
      <w:r w:rsidRPr="000C442C">
        <w:rPr>
          <w:position w:val="-28"/>
          <w:sz w:val="20"/>
          <w:szCs w:val="20"/>
          <w:lang w:val="uk-UA"/>
        </w:rPr>
        <w:object w:dxaOrig="2000" w:dyaOrig="680">
          <v:shape id="_x0000_i1029" type="#_x0000_t75" style="width:99.6pt;height:34.5pt" o:ole="">
            <v:imagedata r:id="rId21" o:title=""/>
          </v:shape>
          <o:OLEObject Type="Embed" ProgID="Equation.3" ShapeID="_x0000_i1029" DrawAspect="Content" ObjectID="_1536378476" r:id="rId22"/>
        </w:object>
      </w:r>
      <w:r w:rsidR="00484477">
        <w:rPr>
          <w:position w:val="-28"/>
          <w:sz w:val="20"/>
          <w:szCs w:val="20"/>
          <w:lang w:val="en-US"/>
        </w:rPr>
        <w:tab/>
      </w:r>
      <w:r w:rsidR="00484477">
        <w:rPr>
          <w:position w:val="-28"/>
          <w:sz w:val="20"/>
          <w:szCs w:val="20"/>
          <w:lang w:val="en-US"/>
        </w:rPr>
        <w:tab/>
      </w:r>
      <w:r w:rsidR="00484477">
        <w:rPr>
          <w:position w:val="-28"/>
          <w:sz w:val="20"/>
          <w:szCs w:val="20"/>
          <w:lang w:val="en-US"/>
        </w:rPr>
        <w:tab/>
        <w:t>(2)</w:t>
      </w:r>
    </w:p>
    <w:p w:rsidR="00FE5C45" w:rsidRDefault="00FE5C45" w:rsidP="000C442C">
      <w:pPr>
        <w:autoSpaceDE w:val="0"/>
        <w:autoSpaceDN w:val="0"/>
        <w:adjustRightInd w:val="0"/>
        <w:spacing w:after="120"/>
        <w:ind w:firstLine="289"/>
        <w:jc w:val="both"/>
        <w:rPr>
          <w:bCs/>
          <w:iCs/>
          <w:color w:val="000000"/>
          <w:sz w:val="20"/>
          <w:szCs w:val="20"/>
          <w:lang w:val="en-US"/>
        </w:rPr>
      </w:pPr>
      <w:r>
        <w:rPr>
          <w:bCs/>
          <w:iCs/>
          <w:color w:val="000000"/>
          <w:sz w:val="20"/>
          <w:szCs w:val="20"/>
          <w:lang w:val="en-US"/>
        </w:rPr>
        <w:t xml:space="preserve">Where </w:t>
      </w:r>
      <w:r w:rsidRPr="00FE5C45">
        <w:rPr>
          <w:b/>
          <w:bCs/>
          <w:i/>
          <w:iCs/>
          <w:color w:val="000000"/>
          <w:sz w:val="20"/>
          <w:szCs w:val="20"/>
          <w:lang w:val="en-US"/>
        </w:rPr>
        <w:t>m</w:t>
      </w:r>
      <w:r>
        <w:rPr>
          <w:b/>
          <w:bCs/>
          <w:i/>
          <w:iCs/>
          <w:color w:val="000000"/>
          <w:sz w:val="20"/>
          <w:szCs w:val="20"/>
          <w:lang w:val="en-US"/>
        </w:rPr>
        <w:t xml:space="preserve"> </w:t>
      </w:r>
      <w:r>
        <w:rPr>
          <w:bCs/>
          <w:iCs/>
          <w:color w:val="000000"/>
          <w:sz w:val="20"/>
          <w:szCs w:val="20"/>
          <w:lang w:val="en-US"/>
        </w:rPr>
        <w:t xml:space="preserve">is quantity of </w:t>
      </w:r>
      <w:r w:rsidRPr="00484477">
        <w:rPr>
          <w:bCs/>
          <w:iCs/>
          <w:color w:val="000000"/>
          <w:sz w:val="20"/>
          <w:szCs w:val="20"/>
          <w:lang w:val="en-US"/>
        </w:rPr>
        <w:t>specialization</w:t>
      </w:r>
      <w:r>
        <w:rPr>
          <w:bCs/>
          <w:iCs/>
          <w:color w:val="000000"/>
          <w:sz w:val="20"/>
          <w:szCs w:val="20"/>
          <w:lang w:val="en-US"/>
        </w:rPr>
        <w:t xml:space="preserve"> in university</w:t>
      </w:r>
      <w:r w:rsidR="000C442C">
        <w:rPr>
          <w:bCs/>
          <w:iCs/>
          <w:color w:val="000000"/>
          <w:sz w:val="20"/>
          <w:szCs w:val="20"/>
          <w:lang w:val="en-US"/>
        </w:rPr>
        <w:t xml:space="preserve">; </w:t>
      </w:r>
      <w:r w:rsidR="000C442C" w:rsidRPr="00C85A4E">
        <w:rPr>
          <w:position w:val="-12"/>
          <w:sz w:val="20"/>
          <w:szCs w:val="20"/>
          <w:lang w:val="uk-UA"/>
        </w:rPr>
        <w:object w:dxaOrig="220" w:dyaOrig="360">
          <v:shape id="_x0000_i1030" type="#_x0000_t75" style="width:11.2pt;height:18.55pt" o:ole="">
            <v:imagedata r:id="rId23" o:title=""/>
          </v:shape>
          <o:OLEObject Type="Embed" ProgID="Equation.3" ShapeID="_x0000_i1030" DrawAspect="Content" ObjectID="_1536378477" r:id="rId24"/>
        </w:object>
      </w:r>
      <w:r w:rsidR="000C442C">
        <w:rPr>
          <w:bCs/>
          <w:iCs/>
          <w:color w:val="000000"/>
          <w:sz w:val="20"/>
          <w:szCs w:val="20"/>
          <w:lang w:val="en-US"/>
        </w:rPr>
        <w:t xml:space="preserve">is </w:t>
      </w:r>
      <w:r w:rsidR="00864D30">
        <w:rPr>
          <w:bCs/>
          <w:iCs/>
          <w:color w:val="000000"/>
          <w:sz w:val="20"/>
          <w:szCs w:val="20"/>
          <w:lang w:val="en-US"/>
        </w:rPr>
        <w:t xml:space="preserve">the share of </w:t>
      </w:r>
      <w:r w:rsidR="000C442C">
        <w:rPr>
          <w:bCs/>
          <w:iCs/>
          <w:color w:val="000000"/>
          <w:sz w:val="20"/>
          <w:szCs w:val="20"/>
          <w:lang w:val="en-US"/>
        </w:rPr>
        <w:t>quantity of budget v</w:t>
      </w:r>
      <w:r w:rsidR="000C442C" w:rsidRPr="00F12172">
        <w:rPr>
          <w:bCs/>
          <w:iCs/>
          <w:color w:val="000000"/>
          <w:sz w:val="20"/>
          <w:szCs w:val="20"/>
          <w:lang w:val="en-US"/>
        </w:rPr>
        <w:t>acanc</w:t>
      </w:r>
      <w:r w:rsidR="000C442C">
        <w:rPr>
          <w:bCs/>
          <w:iCs/>
          <w:color w:val="000000"/>
          <w:sz w:val="20"/>
          <w:szCs w:val="20"/>
          <w:lang w:val="en-US"/>
        </w:rPr>
        <w:t xml:space="preserve">ies for </w:t>
      </w:r>
      <w:r w:rsidR="000C442C" w:rsidRPr="00FE5C45">
        <w:rPr>
          <w:b/>
          <w:bCs/>
          <w:i/>
          <w:iCs/>
          <w:color w:val="000000"/>
          <w:sz w:val="20"/>
          <w:szCs w:val="20"/>
          <w:lang w:val="en-US"/>
        </w:rPr>
        <w:t>i</w:t>
      </w:r>
      <w:r w:rsidR="000C442C">
        <w:rPr>
          <w:bCs/>
          <w:i/>
          <w:iCs/>
          <w:color w:val="000000"/>
          <w:sz w:val="20"/>
          <w:szCs w:val="20"/>
          <w:lang w:val="en-US"/>
        </w:rPr>
        <w:t xml:space="preserve"> </w:t>
      </w:r>
      <w:r w:rsidR="000C442C">
        <w:rPr>
          <w:bCs/>
          <w:iCs/>
          <w:color w:val="000000"/>
          <w:sz w:val="20"/>
          <w:szCs w:val="20"/>
          <w:lang w:val="en-US"/>
        </w:rPr>
        <w:t>specialization</w:t>
      </w:r>
      <w:r>
        <w:rPr>
          <w:bCs/>
          <w:iCs/>
          <w:color w:val="000000"/>
          <w:sz w:val="20"/>
          <w:szCs w:val="20"/>
          <w:lang w:val="en-US"/>
        </w:rPr>
        <w:t>.</w:t>
      </w:r>
    </w:p>
    <w:p w:rsidR="000C442C" w:rsidRPr="003746D7" w:rsidRDefault="003746D7" w:rsidP="00FE5C45">
      <w:pPr>
        <w:autoSpaceDE w:val="0"/>
        <w:autoSpaceDN w:val="0"/>
        <w:adjustRightInd w:val="0"/>
        <w:spacing w:after="120"/>
        <w:ind w:firstLine="289"/>
        <w:rPr>
          <w:b/>
          <w:bCs/>
          <w:i/>
          <w:iCs/>
          <w:color w:val="000000"/>
          <w:sz w:val="20"/>
          <w:szCs w:val="20"/>
          <w:lang w:val="en-US"/>
        </w:rPr>
      </w:pPr>
      <w:r w:rsidRPr="003746D7">
        <w:rPr>
          <w:b/>
          <w:bCs/>
          <w:i/>
          <w:iCs/>
          <w:color w:val="000000"/>
          <w:sz w:val="20"/>
          <w:szCs w:val="20"/>
          <w:lang w:val="en-US"/>
        </w:rPr>
        <w:t xml:space="preserve">2.2. </w:t>
      </w:r>
      <w:r w:rsidR="000C442C" w:rsidRPr="003746D7">
        <w:rPr>
          <w:b/>
          <w:bCs/>
          <w:i/>
          <w:iCs/>
          <w:color w:val="000000"/>
          <w:sz w:val="20"/>
          <w:szCs w:val="20"/>
          <w:lang w:val="en-US"/>
        </w:rPr>
        <w:t>Linear constraints.</w:t>
      </w:r>
    </w:p>
    <w:p w:rsidR="000C442C" w:rsidRDefault="000C442C" w:rsidP="000C442C">
      <w:pPr>
        <w:numPr>
          <w:ilvl w:val="0"/>
          <w:numId w:val="7"/>
        </w:numPr>
        <w:autoSpaceDE w:val="0"/>
        <w:autoSpaceDN w:val="0"/>
        <w:adjustRightInd w:val="0"/>
        <w:spacing w:after="120"/>
        <w:rPr>
          <w:bCs/>
          <w:iCs/>
          <w:color w:val="000000"/>
          <w:sz w:val="20"/>
          <w:szCs w:val="20"/>
          <w:lang w:val="en-US"/>
        </w:rPr>
      </w:pPr>
      <w:r>
        <w:rPr>
          <w:bCs/>
          <w:iCs/>
          <w:color w:val="000000"/>
          <w:sz w:val="20"/>
          <w:szCs w:val="20"/>
          <w:lang w:val="en-US"/>
        </w:rPr>
        <w:t>The limit of budget v</w:t>
      </w:r>
      <w:r w:rsidRPr="00F12172">
        <w:rPr>
          <w:bCs/>
          <w:iCs/>
          <w:color w:val="000000"/>
          <w:sz w:val="20"/>
          <w:szCs w:val="20"/>
          <w:lang w:val="en-US"/>
        </w:rPr>
        <w:t>acanc</w:t>
      </w:r>
      <w:r>
        <w:rPr>
          <w:bCs/>
          <w:iCs/>
          <w:color w:val="000000"/>
          <w:sz w:val="20"/>
          <w:szCs w:val="20"/>
          <w:lang w:val="en-US"/>
        </w:rPr>
        <w:t>ies</w:t>
      </w:r>
    </w:p>
    <w:p w:rsidR="000C442C" w:rsidRPr="00484477" w:rsidRDefault="00864D30" w:rsidP="00484477">
      <w:pPr>
        <w:autoSpaceDE w:val="0"/>
        <w:autoSpaceDN w:val="0"/>
        <w:adjustRightInd w:val="0"/>
        <w:spacing w:after="120"/>
        <w:ind w:left="289"/>
        <w:jc w:val="right"/>
        <w:rPr>
          <w:position w:val="-12"/>
          <w:sz w:val="20"/>
          <w:szCs w:val="20"/>
          <w:lang w:val="en-US"/>
        </w:rPr>
      </w:pPr>
      <w:r w:rsidRPr="000C442C">
        <w:rPr>
          <w:position w:val="-28"/>
          <w:sz w:val="20"/>
          <w:szCs w:val="20"/>
          <w:lang w:val="uk-UA"/>
        </w:rPr>
        <w:object w:dxaOrig="859" w:dyaOrig="680">
          <v:shape id="_x0000_i1031" type="#_x0000_t75" style="width:42.7pt;height:34.5pt" o:ole="">
            <v:imagedata r:id="rId25" o:title=""/>
          </v:shape>
          <o:OLEObject Type="Embed" ProgID="Equation.3" ShapeID="_x0000_i1031" DrawAspect="Content" ObjectID="_1536378478" r:id="rId26"/>
        </w:object>
      </w:r>
      <w:r w:rsidR="00484477">
        <w:rPr>
          <w:position w:val="-28"/>
          <w:sz w:val="20"/>
          <w:szCs w:val="20"/>
          <w:lang w:val="en-US"/>
        </w:rPr>
        <w:tab/>
      </w:r>
      <w:r w:rsidR="00484477">
        <w:rPr>
          <w:position w:val="-28"/>
          <w:sz w:val="20"/>
          <w:szCs w:val="20"/>
          <w:lang w:val="en-US"/>
        </w:rPr>
        <w:tab/>
      </w:r>
      <w:r w:rsidR="00484477">
        <w:rPr>
          <w:position w:val="-28"/>
          <w:sz w:val="20"/>
          <w:szCs w:val="20"/>
          <w:lang w:val="en-US"/>
        </w:rPr>
        <w:tab/>
      </w:r>
      <w:r w:rsidR="00484477">
        <w:rPr>
          <w:position w:val="-28"/>
          <w:sz w:val="20"/>
          <w:szCs w:val="20"/>
          <w:lang w:val="en-US"/>
        </w:rPr>
        <w:tab/>
      </w:r>
      <w:r w:rsidR="00484477">
        <w:rPr>
          <w:position w:val="-28"/>
          <w:sz w:val="20"/>
          <w:szCs w:val="20"/>
          <w:lang w:val="en-US"/>
        </w:rPr>
        <w:tab/>
        <w:t>(3)</w:t>
      </w:r>
    </w:p>
    <w:p w:rsidR="00864D30" w:rsidRPr="00864D30" w:rsidRDefault="00864D30" w:rsidP="000C442C">
      <w:pPr>
        <w:autoSpaceDE w:val="0"/>
        <w:autoSpaceDN w:val="0"/>
        <w:adjustRightInd w:val="0"/>
        <w:spacing w:after="120"/>
        <w:ind w:left="289"/>
        <w:jc w:val="center"/>
        <w:rPr>
          <w:position w:val="-12"/>
          <w:sz w:val="20"/>
          <w:szCs w:val="20"/>
          <w:lang w:val="en-US"/>
        </w:rPr>
      </w:pPr>
    </w:p>
    <w:p w:rsidR="000C442C" w:rsidRDefault="000C442C" w:rsidP="000C442C">
      <w:pPr>
        <w:numPr>
          <w:ilvl w:val="0"/>
          <w:numId w:val="7"/>
        </w:numPr>
        <w:autoSpaceDE w:val="0"/>
        <w:autoSpaceDN w:val="0"/>
        <w:adjustRightInd w:val="0"/>
        <w:spacing w:after="120"/>
        <w:jc w:val="both"/>
        <w:rPr>
          <w:bCs/>
          <w:iCs/>
          <w:color w:val="000000"/>
          <w:sz w:val="20"/>
          <w:szCs w:val="20"/>
          <w:lang w:val="en-US"/>
        </w:rPr>
      </w:pPr>
      <w:r>
        <w:rPr>
          <w:bCs/>
          <w:iCs/>
          <w:color w:val="000000"/>
          <w:sz w:val="20"/>
          <w:szCs w:val="20"/>
          <w:lang w:val="en-US"/>
        </w:rPr>
        <w:t xml:space="preserve">Volatility condition for </w:t>
      </w:r>
      <w:r w:rsidRPr="00484477">
        <w:rPr>
          <w:bCs/>
          <w:iCs/>
          <w:color w:val="000000"/>
          <w:sz w:val="20"/>
          <w:szCs w:val="20"/>
          <w:lang w:val="en-US"/>
        </w:rPr>
        <w:t>specialization</w:t>
      </w:r>
    </w:p>
    <w:p w:rsidR="001C121C" w:rsidRDefault="001C121C" w:rsidP="001C121C">
      <w:pPr>
        <w:autoSpaceDE w:val="0"/>
        <w:autoSpaceDN w:val="0"/>
        <w:adjustRightInd w:val="0"/>
        <w:spacing w:after="120"/>
        <w:ind w:firstLine="289"/>
        <w:jc w:val="both"/>
        <w:rPr>
          <w:bCs/>
          <w:iCs/>
          <w:color w:val="000000"/>
          <w:sz w:val="20"/>
          <w:szCs w:val="20"/>
          <w:lang w:val="en-US"/>
        </w:rPr>
      </w:pPr>
      <w:r>
        <w:rPr>
          <w:bCs/>
          <w:iCs/>
          <w:color w:val="000000"/>
          <w:sz w:val="20"/>
          <w:szCs w:val="20"/>
          <w:lang w:val="en-US"/>
        </w:rPr>
        <w:lastRenderedPageBreak/>
        <w:t>Volatility shows the changes of budget v</w:t>
      </w:r>
      <w:r w:rsidRPr="00F12172">
        <w:rPr>
          <w:bCs/>
          <w:iCs/>
          <w:color w:val="000000"/>
          <w:sz w:val="20"/>
          <w:szCs w:val="20"/>
          <w:lang w:val="en-US"/>
        </w:rPr>
        <w:t>acanc</w:t>
      </w:r>
      <w:r>
        <w:rPr>
          <w:bCs/>
          <w:iCs/>
          <w:color w:val="000000"/>
          <w:sz w:val="20"/>
          <w:szCs w:val="20"/>
          <w:lang w:val="en-US"/>
        </w:rPr>
        <w:t xml:space="preserve">ies and contains two coefficients. There are </w:t>
      </w:r>
      <w:r w:rsidRPr="001C121C">
        <w:rPr>
          <w:bCs/>
          <w:iCs/>
          <w:color w:val="000000"/>
          <w:sz w:val="20"/>
          <w:szCs w:val="20"/>
          <w:lang w:val="en-US"/>
        </w:rPr>
        <w:t>attractiveness</w:t>
      </w:r>
      <w:r>
        <w:rPr>
          <w:bCs/>
          <w:iCs/>
          <w:color w:val="000000"/>
          <w:sz w:val="20"/>
          <w:szCs w:val="20"/>
          <w:lang w:val="en-US"/>
        </w:rPr>
        <w:t xml:space="preserve"> coefficient </w:t>
      </w:r>
      <w:r w:rsidR="00FE5C45">
        <w:rPr>
          <w:bCs/>
          <w:iCs/>
          <w:color w:val="000000"/>
          <w:sz w:val="20"/>
          <w:szCs w:val="20"/>
          <w:lang w:val="en-US"/>
        </w:rPr>
        <w:t xml:space="preserve">of </w:t>
      </w:r>
      <w:r>
        <w:rPr>
          <w:bCs/>
          <w:iCs/>
          <w:color w:val="000000"/>
          <w:sz w:val="20"/>
          <w:szCs w:val="20"/>
          <w:lang w:val="en-US"/>
        </w:rPr>
        <w:t>specialization of the national economy (</w:t>
      </w:r>
      <w:r w:rsidRPr="001C121C">
        <w:rPr>
          <w:b/>
          <w:bCs/>
          <w:i/>
          <w:iCs/>
          <w:color w:val="000000"/>
          <w:sz w:val="20"/>
          <w:szCs w:val="20"/>
          <w:lang w:val="en-US"/>
        </w:rPr>
        <w:t>k</w:t>
      </w:r>
      <w:r>
        <w:rPr>
          <w:bCs/>
          <w:iCs/>
          <w:color w:val="000000"/>
          <w:sz w:val="20"/>
          <w:szCs w:val="20"/>
          <w:lang w:val="en-US"/>
        </w:rPr>
        <w:t>) and variance coefficient of utility of specialization in university (</w:t>
      </w:r>
      <w:r w:rsidRPr="001C121C">
        <w:rPr>
          <w:b/>
          <w:bCs/>
          <w:i/>
          <w:iCs/>
          <w:color w:val="000000"/>
          <w:sz w:val="20"/>
          <w:szCs w:val="20"/>
          <w:lang w:val="en-US"/>
        </w:rPr>
        <w:t>v</w:t>
      </w:r>
      <w:r>
        <w:rPr>
          <w:bCs/>
          <w:iCs/>
          <w:color w:val="000000"/>
          <w:sz w:val="20"/>
          <w:szCs w:val="20"/>
          <w:lang w:val="en-US"/>
        </w:rPr>
        <w:t>).</w:t>
      </w:r>
    </w:p>
    <w:p w:rsidR="001C121C" w:rsidRDefault="001C121C" w:rsidP="001C121C">
      <w:pPr>
        <w:autoSpaceDE w:val="0"/>
        <w:autoSpaceDN w:val="0"/>
        <w:adjustRightInd w:val="0"/>
        <w:spacing w:after="120"/>
        <w:ind w:firstLine="289"/>
        <w:jc w:val="both"/>
        <w:rPr>
          <w:bCs/>
          <w:iCs/>
          <w:color w:val="000000"/>
          <w:sz w:val="20"/>
          <w:szCs w:val="20"/>
          <w:lang w:val="en-US"/>
        </w:rPr>
      </w:pPr>
      <w:r>
        <w:rPr>
          <w:bCs/>
          <w:iCs/>
          <w:color w:val="000000"/>
          <w:sz w:val="20"/>
          <w:szCs w:val="20"/>
          <w:lang w:val="en-US"/>
        </w:rPr>
        <w:t xml:space="preserve">The </w:t>
      </w:r>
      <w:r w:rsidRPr="001C121C">
        <w:rPr>
          <w:bCs/>
          <w:iCs/>
          <w:color w:val="000000"/>
          <w:sz w:val="20"/>
          <w:szCs w:val="20"/>
          <w:lang w:val="en-US"/>
        </w:rPr>
        <w:t>attractiveness</w:t>
      </w:r>
      <w:r>
        <w:rPr>
          <w:bCs/>
          <w:iCs/>
          <w:color w:val="000000"/>
          <w:sz w:val="20"/>
          <w:szCs w:val="20"/>
          <w:lang w:val="en-US"/>
        </w:rPr>
        <w:t xml:space="preserve"> coefficient calculated by the formula</w:t>
      </w:r>
    </w:p>
    <w:p w:rsidR="001C121C" w:rsidRPr="00484477" w:rsidRDefault="00DB43BA" w:rsidP="00484477">
      <w:pPr>
        <w:autoSpaceDE w:val="0"/>
        <w:autoSpaceDN w:val="0"/>
        <w:adjustRightInd w:val="0"/>
        <w:spacing w:after="120"/>
        <w:ind w:firstLine="289"/>
        <w:jc w:val="right"/>
        <w:rPr>
          <w:bCs/>
          <w:iCs/>
          <w:color w:val="000000"/>
          <w:sz w:val="20"/>
          <w:szCs w:val="20"/>
          <w:lang w:val="en-US"/>
        </w:rPr>
      </w:pPr>
      <w:r w:rsidRPr="00DB43BA">
        <w:rPr>
          <w:position w:val="-32"/>
          <w:sz w:val="20"/>
          <w:szCs w:val="20"/>
          <w:lang w:val="uk-UA"/>
        </w:rPr>
        <w:object w:dxaOrig="1060" w:dyaOrig="760">
          <v:shape id="_x0000_i1032" type="#_x0000_t75" style="width:52.6pt;height:38.35pt" o:ole="">
            <v:imagedata r:id="rId27" o:title=""/>
          </v:shape>
          <o:OLEObject Type="Embed" ProgID="Equation.3" ShapeID="_x0000_i1032" DrawAspect="Content" ObjectID="_1536378479" r:id="rId28"/>
        </w:object>
      </w:r>
      <w:r w:rsidR="00484477">
        <w:rPr>
          <w:position w:val="-32"/>
          <w:sz w:val="20"/>
          <w:szCs w:val="20"/>
          <w:lang w:val="en-US"/>
        </w:rPr>
        <w:tab/>
      </w:r>
      <w:r w:rsidR="00484477">
        <w:rPr>
          <w:position w:val="-32"/>
          <w:sz w:val="20"/>
          <w:szCs w:val="20"/>
          <w:lang w:val="en-US"/>
        </w:rPr>
        <w:tab/>
      </w:r>
      <w:r w:rsidR="00484477">
        <w:rPr>
          <w:position w:val="-32"/>
          <w:sz w:val="20"/>
          <w:szCs w:val="20"/>
          <w:lang w:val="en-US"/>
        </w:rPr>
        <w:tab/>
      </w:r>
      <w:r w:rsidR="00484477">
        <w:rPr>
          <w:position w:val="-32"/>
          <w:sz w:val="20"/>
          <w:szCs w:val="20"/>
          <w:lang w:val="en-US"/>
        </w:rPr>
        <w:tab/>
      </w:r>
      <w:r w:rsidR="00484477">
        <w:rPr>
          <w:position w:val="-32"/>
          <w:sz w:val="20"/>
          <w:szCs w:val="20"/>
          <w:lang w:val="en-US"/>
        </w:rPr>
        <w:tab/>
        <w:t>(4)</w:t>
      </w:r>
    </w:p>
    <w:p w:rsidR="001C121C" w:rsidRDefault="001C121C" w:rsidP="00FE5C45">
      <w:pPr>
        <w:autoSpaceDE w:val="0"/>
        <w:autoSpaceDN w:val="0"/>
        <w:adjustRightInd w:val="0"/>
        <w:spacing w:after="120"/>
        <w:ind w:firstLine="289"/>
        <w:rPr>
          <w:bCs/>
          <w:iCs/>
          <w:color w:val="000000"/>
          <w:sz w:val="20"/>
          <w:szCs w:val="20"/>
          <w:lang w:val="en-US"/>
        </w:rPr>
      </w:pPr>
    </w:p>
    <w:p w:rsidR="001C121C" w:rsidRDefault="001C121C" w:rsidP="00FE5C45">
      <w:pPr>
        <w:autoSpaceDE w:val="0"/>
        <w:autoSpaceDN w:val="0"/>
        <w:adjustRightInd w:val="0"/>
        <w:spacing w:after="120"/>
        <w:ind w:firstLine="289"/>
        <w:rPr>
          <w:bCs/>
          <w:iCs/>
          <w:color w:val="000000"/>
          <w:sz w:val="20"/>
          <w:szCs w:val="20"/>
          <w:lang w:val="en-US"/>
        </w:rPr>
      </w:pPr>
      <w:r>
        <w:rPr>
          <w:bCs/>
          <w:iCs/>
          <w:color w:val="000000"/>
          <w:sz w:val="20"/>
          <w:szCs w:val="20"/>
          <w:lang w:val="en-US"/>
        </w:rPr>
        <w:t xml:space="preserve">The variance coefficient of </w:t>
      </w:r>
      <w:r w:rsidR="00B208CB" w:rsidRPr="00484477">
        <w:rPr>
          <w:bCs/>
          <w:iCs/>
          <w:color w:val="000000"/>
          <w:sz w:val="20"/>
          <w:szCs w:val="20"/>
          <w:lang w:val="en-US"/>
        </w:rPr>
        <w:t xml:space="preserve">attractiveness </w:t>
      </w:r>
      <w:r>
        <w:rPr>
          <w:bCs/>
          <w:iCs/>
          <w:color w:val="000000"/>
          <w:sz w:val="20"/>
          <w:szCs w:val="20"/>
          <w:lang w:val="en-US"/>
        </w:rPr>
        <w:t xml:space="preserve">of specialization calculated by the formula </w:t>
      </w:r>
    </w:p>
    <w:p w:rsidR="001C121C" w:rsidRPr="00484477" w:rsidRDefault="00C81DAD" w:rsidP="00484477">
      <w:pPr>
        <w:autoSpaceDE w:val="0"/>
        <w:autoSpaceDN w:val="0"/>
        <w:adjustRightInd w:val="0"/>
        <w:spacing w:after="120"/>
        <w:ind w:firstLine="289"/>
        <w:jc w:val="right"/>
        <w:rPr>
          <w:position w:val="-12"/>
          <w:sz w:val="20"/>
          <w:szCs w:val="20"/>
          <w:lang w:val="en-US"/>
        </w:rPr>
      </w:pPr>
      <w:r w:rsidRPr="00796C8D">
        <w:rPr>
          <w:position w:val="-24"/>
          <w:sz w:val="20"/>
          <w:szCs w:val="20"/>
          <w:lang w:val="uk-UA"/>
        </w:rPr>
        <w:object w:dxaOrig="760" w:dyaOrig="639">
          <v:shape id="_x0000_i1033" type="#_x0000_t75" style="width:37.5pt;height:32.35pt" o:ole="">
            <v:imagedata r:id="rId29" o:title=""/>
          </v:shape>
          <o:OLEObject Type="Embed" ProgID="Equation.3" ShapeID="_x0000_i1033" DrawAspect="Content" ObjectID="_1536378480" r:id="rId30"/>
        </w:object>
      </w:r>
      <w:r w:rsidR="00484477">
        <w:rPr>
          <w:position w:val="-24"/>
          <w:sz w:val="20"/>
          <w:szCs w:val="20"/>
          <w:lang w:val="en-US"/>
        </w:rPr>
        <w:tab/>
      </w:r>
      <w:r w:rsidR="00484477">
        <w:rPr>
          <w:position w:val="-24"/>
          <w:sz w:val="20"/>
          <w:szCs w:val="20"/>
          <w:lang w:val="en-US"/>
        </w:rPr>
        <w:tab/>
      </w:r>
      <w:r w:rsidR="00484477">
        <w:rPr>
          <w:position w:val="-24"/>
          <w:sz w:val="20"/>
          <w:szCs w:val="20"/>
          <w:lang w:val="en-US"/>
        </w:rPr>
        <w:tab/>
      </w:r>
      <w:r w:rsidR="00484477">
        <w:rPr>
          <w:position w:val="-24"/>
          <w:sz w:val="20"/>
          <w:szCs w:val="20"/>
          <w:lang w:val="en-US"/>
        </w:rPr>
        <w:tab/>
      </w:r>
      <w:r w:rsidR="00484477">
        <w:rPr>
          <w:position w:val="-24"/>
          <w:sz w:val="20"/>
          <w:szCs w:val="20"/>
          <w:lang w:val="en-US"/>
        </w:rPr>
        <w:tab/>
        <w:t>(5)</w:t>
      </w:r>
    </w:p>
    <w:p w:rsidR="0069138B" w:rsidRDefault="0069138B" w:rsidP="0069138B">
      <w:pPr>
        <w:autoSpaceDE w:val="0"/>
        <w:autoSpaceDN w:val="0"/>
        <w:adjustRightInd w:val="0"/>
        <w:spacing w:after="120"/>
        <w:ind w:firstLine="289"/>
        <w:rPr>
          <w:bCs/>
          <w:iCs/>
          <w:color w:val="000000"/>
          <w:sz w:val="20"/>
          <w:szCs w:val="20"/>
          <w:lang w:val="en-US"/>
        </w:rPr>
      </w:pPr>
      <w:r>
        <w:rPr>
          <w:bCs/>
          <w:iCs/>
          <w:color w:val="000000"/>
          <w:sz w:val="20"/>
          <w:szCs w:val="20"/>
          <w:lang w:val="en-US"/>
        </w:rPr>
        <w:t xml:space="preserve">Therefore, the </w:t>
      </w:r>
      <w:r w:rsidR="000B0991">
        <w:rPr>
          <w:bCs/>
          <w:iCs/>
          <w:color w:val="000000"/>
          <w:sz w:val="20"/>
          <w:szCs w:val="20"/>
          <w:lang w:val="en-US"/>
        </w:rPr>
        <w:t xml:space="preserve">total </w:t>
      </w:r>
      <w:r>
        <w:rPr>
          <w:bCs/>
          <w:iCs/>
          <w:color w:val="000000"/>
          <w:sz w:val="20"/>
          <w:szCs w:val="20"/>
          <w:lang w:val="en-US"/>
        </w:rPr>
        <w:t>volatility condition is</w:t>
      </w:r>
    </w:p>
    <w:p w:rsidR="000B0991" w:rsidRDefault="000B0991" w:rsidP="000B0991">
      <w:pPr>
        <w:autoSpaceDE w:val="0"/>
        <w:autoSpaceDN w:val="0"/>
        <w:adjustRightInd w:val="0"/>
        <w:spacing w:after="120"/>
        <w:ind w:firstLine="289"/>
        <w:jc w:val="center"/>
        <w:rPr>
          <w:position w:val="-12"/>
          <w:sz w:val="20"/>
          <w:szCs w:val="20"/>
          <w:lang w:val="en-US"/>
        </w:rPr>
      </w:pPr>
    </w:p>
    <w:p w:rsidR="000B0991" w:rsidRPr="00484477" w:rsidRDefault="00F50DE0" w:rsidP="00484477">
      <w:pPr>
        <w:autoSpaceDE w:val="0"/>
        <w:autoSpaceDN w:val="0"/>
        <w:adjustRightInd w:val="0"/>
        <w:spacing w:after="120"/>
        <w:ind w:firstLine="289"/>
        <w:jc w:val="right"/>
        <w:rPr>
          <w:bCs/>
          <w:iCs/>
          <w:color w:val="000000"/>
          <w:sz w:val="20"/>
          <w:szCs w:val="20"/>
          <w:lang w:val="en-US"/>
        </w:rPr>
      </w:pPr>
      <w:r w:rsidRPr="000B0991">
        <w:rPr>
          <w:position w:val="-34"/>
          <w:sz w:val="20"/>
          <w:szCs w:val="20"/>
          <w:lang w:val="uk-UA"/>
        </w:rPr>
        <w:object w:dxaOrig="2240" w:dyaOrig="800">
          <v:shape id="_x0000_i1034" type="#_x0000_t75" style="width:112.1pt;height:40.1pt" o:ole="">
            <v:imagedata r:id="rId31" o:title=""/>
          </v:shape>
          <o:OLEObject Type="Embed" ProgID="Equation.3" ShapeID="_x0000_i1034" DrawAspect="Content" ObjectID="_1536378481" r:id="rId32"/>
        </w:object>
      </w:r>
      <w:r w:rsidR="00484477">
        <w:rPr>
          <w:position w:val="-34"/>
          <w:sz w:val="20"/>
          <w:szCs w:val="20"/>
          <w:lang w:val="en-US"/>
        </w:rPr>
        <w:tab/>
      </w:r>
      <w:r w:rsidR="00484477">
        <w:rPr>
          <w:position w:val="-34"/>
          <w:sz w:val="20"/>
          <w:szCs w:val="20"/>
          <w:lang w:val="en-US"/>
        </w:rPr>
        <w:tab/>
      </w:r>
      <w:r w:rsidR="00484477">
        <w:rPr>
          <w:position w:val="-34"/>
          <w:sz w:val="20"/>
          <w:szCs w:val="20"/>
          <w:lang w:val="en-US"/>
        </w:rPr>
        <w:tab/>
      </w:r>
      <w:r w:rsidR="00484477">
        <w:rPr>
          <w:position w:val="-34"/>
          <w:sz w:val="20"/>
          <w:szCs w:val="20"/>
          <w:lang w:val="en-US"/>
        </w:rPr>
        <w:tab/>
        <w:t>(6)</w:t>
      </w:r>
    </w:p>
    <w:p w:rsidR="000B0991" w:rsidRDefault="000B0991" w:rsidP="000B0991">
      <w:pPr>
        <w:autoSpaceDE w:val="0"/>
        <w:autoSpaceDN w:val="0"/>
        <w:adjustRightInd w:val="0"/>
        <w:spacing w:after="120"/>
        <w:ind w:firstLine="289"/>
        <w:jc w:val="both"/>
        <w:rPr>
          <w:bCs/>
          <w:iCs/>
          <w:color w:val="000000"/>
          <w:sz w:val="20"/>
          <w:szCs w:val="20"/>
          <w:lang w:val="en-US"/>
        </w:rPr>
      </w:pPr>
      <w:r>
        <w:rPr>
          <w:bCs/>
          <w:iCs/>
          <w:color w:val="000000"/>
          <w:sz w:val="20"/>
          <w:szCs w:val="20"/>
          <w:lang w:val="en-US"/>
        </w:rPr>
        <w:t xml:space="preserve">Where </w:t>
      </w:r>
      <w:r w:rsidRPr="000B0991">
        <w:rPr>
          <w:position w:val="-12"/>
          <w:sz w:val="20"/>
          <w:szCs w:val="20"/>
          <w:lang w:val="uk-UA"/>
        </w:rPr>
        <w:object w:dxaOrig="400" w:dyaOrig="380">
          <v:shape id="_x0000_i1035" type="#_x0000_t75" style="width:19.85pt;height:18.95pt" o:ole="">
            <v:imagedata r:id="rId33" o:title=""/>
          </v:shape>
          <o:OLEObject Type="Embed" ProgID="Equation.3" ShapeID="_x0000_i1035" DrawAspect="Content" ObjectID="_1536378482" r:id="rId34"/>
        </w:object>
      </w:r>
      <w:r>
        <w:rPr>
          <w:b/>
          <w:bCs/>
          <w:i/>
          <w:iCs/>
          <w:color w:val="000000"/>
          <w:sz w:val="20"/>
          <w:szCs w:val="20"/>
          <w:lang w:val="en-US"/>
        </w:rPr>
        <w:t xml:space="preserve"> </w:t>
      </w:r>
      <w:r w:rsidRPr="000B0991">
        <w:rPr>
          <w:bCs/>
          <w:iCs/>
          <w:color w:val="000000"/>
          <w:sz w:val="20"/>
          <w:szCs w:val="20"/>
          <w:lang w:val="en-US"/>
        </w:rPr>
        <w:t xml:space="preserve">is forecast of the </w:t>
      </w:r>
      <w:r w:rsidR="00864D30">
        <w:rPr>
          <w:bCs/>
          <w:iCs/>
          <w:color w:val="000000"/>
          <w:sz w:val="20"/>
          <w:szCs w:val="20"/>
          <w:lang w:val="en-US"/>
        </w:rPr>
        <w:t xml:space="preserve">share of </w:t>
      </w:r>
      <w:r w:rsidRPr="000B0991">
        <w:rPr>
          <w:bCs/>
          <w:iCs/>
          <w:color w:val="000000"/>
          <w:sz w:val="20"/>
          <w:szCs w:val="20"/>
          <w:lang w:val="en-US"/>
        </w:rPr>
        <w:t xml:space="preserve">budget vacancies by </w:t>
      </w:r>
      <w:r w:rsidRPr="000B0991">
        <w:rPr>
          <w:b/>
          <w:bCs/>
          <w:i/>
          <w:iCs/>
          <w:color w:val="000000"/>
          <w:sz w:val="20"/>
          <w:szCs w:val="20"/>
          <w:lang w:val="en-US"/>
        </w:rPr>
        <w:t>i</w:t>
      </w:r>
      <w:r w:rsidRPr="000B0991">
        <w:rPr>
          <w:bCs/>
          <w:iCs/>
          <w:color w:val="000000"/>
          <w:sz w:val="20"/>
          <w:szCs w:val="20"/>
          <w:lang w:val="en-US"/>
        </w:rPr>
        <w:t xml:space="preserve"> specialization in </w:t>
      </w:r>
      <w:r w:rsidRPr="000B0991">
        <w:rPr>
          <w:b/>
          <w:bCs/>
          <w:i/>
          <w:iCs/>
          <w:color w:val="000000"/>
          <w:sz w:val="20"/>
          <w:szCs w:val="20"/>
          <w:lang w:val="en-US"/>
        </w:rPr>
        <w:t>t+1</w:t>
      </w:r>
      <w:r w:rsidRPr="000B0991">
        <w:rPr>
          <w:bCs/>
          <w:iCs/>
          <w:color w:val="000000"/>
          <w:sz w:val="20"/>
          <w:szCs w:val="20"/>
          <w:lang w:val="en-US"/>
        </w:rPr>
        <w:t xml:space="preserve"> period</w:t>
      </w:r>
      <w:r>
        <w:rPr>
          <w:bCs/>
          <w:iCs/>
          <w:color w:val="000000"/>
          <w:sz w:val="20"/>
          <w:szCs w:val="20"/>
          <w:lang w:val="en-US"/>
        </w:rPr>
        <w:t xml:space="preserve">; </w:t>
      </w:r>
      <w:r>
        <w:rPr>
          <w:b/>
          <w:bCs/>
          <w:i/>
          <w:iCs/>
          <w:color w:val="000000"/>
          <w:sz w:val="20"/>
          <w:szCs w:val="20"/>
          <w:lang w:val="en-US"/>
        </w:rPr>
        <w:t xml:space="preserve"> </w:t>
      </w:r>
      <w:r w:rsidRPr="000B0991">
        <w:rPr>
          <w:position w:val="-12"/>
          <w:sz w:val="20"/>
          <w:szCs w:val="20"/>
          <w:lang w:val="uk-UA"/>
        </w:rPr>
        <w:object w:dxaOrig="460" w:dyaOrig="380">
          <v:shape id="_x0000_i1036" type="#_x0000_t75" style="width:22.4pt;height:18.95pt" o:ole="">
            <v:imagedata r:id="rId35" o:title=""/>
          </v:shape>
          <o:OLEObject Type="Embed" ProgID="Equation.3" ShapeID="_x0000_i1036" DrawAspect="Content" ObjectID="_1536378483" r:id="rId36"/>
        </w:object>
      </w:r>
      <w:r>
        <w:rPr>
          <w:b/>
          <w:bCs/>
          <w:i/>
          <w:iCs/>
          <w:color w:val="000000"/>
          <w:sz w:val="20"/>
          <w:szCs w:val="20"/>
          <w:lang w:val="en-US"/>
        </w:rPr>
        <w:t xml:space="preserve"> </w:t>
      </w:r>
      <w:r>
        <w:rPr>
          <w:bCs/>
          <w:iCs/>
          <w:color w:val="000000"/>
          <w:sz w:val="20"/>
          <w:szCs w:val="20"/>
          <w:lang w:val="en-US"/>
        </w:rPr>
        <w:t xml:space="preserve">and </w:t>
      </w:r>
      <w:r w:rsidRPr="000B0991">
        <w:rPr>
          <w:position w:val="-12"/>
          <w:sz w:val="20"/>
          <w:szCs w:val="20"/>
          <w:lang w:val="uk-UA"/>
        </w:rPr>
        <w:object w:dxaOrig="440" w:dyaOrig="380">
          <v:shape id="_x0000_i1037" type="#_x0000_t75" style="width:22pt;height:18.95pt" o:ole="">
            <v:imagedata r:id="rId37" o:title=""/>
          </v:shape>
          <o:OLEObject Type="Embed" ProgID="Equation.3" ShapeID="_x0000_i1037" DrawAspect="Content" ObjectID="_1536378484" r:id="rId38"/>
        </w:object>
      </w:r>
      <w:r>
        <w:rPr>
          <w:bCs/>
          <w:iCs/>
          <w:color w:val="000000"/>
          <w:sz w:val="20"/>
          <w:szCs w:val="20"/>
          <w:lang w:val="en-US"/>
        </w:rPr>
        <w:t xml:space="preserve">is minimum and maximum levels of the interval forecast </w:t>
      </w:r>
      <w:r w:rsidRPr="000B0991">
        <w:rPr>
          <w:bCs/>
          <w:iCs/>
          <w:color w:val="000000"/>
          <w:sz w:val="20"/>
          <w:szCs w:val="20"/>
          <w:lang w:val="en-US"/>
        </w:rPr>
        <w:t xml:space="preserve">of the </w:t>
      </w:r>
      <w:r w:rsidR="00864D30">
        <w:rPr>
          <w:bCs/>
          <w:iCs/>
          <w:color w:val="000000"/>
          <w:sz w:val="20"/>
          <w:szCs w:val="20"/>
          <w:lang w:val="en-US"/>
        </w:rPr>
        <w:t xml:space="preserve">share of </w:t>
      </w:r>
      <w:r w:rsidRPr="000B0991">
        <w:rPr>
          <w:bCs/>
          <w:iCs/>
          <w:color w:val="000000"/>
          <w:sz w:val="20"/>
          <w:szCs w:val="20"/>
          <w:lang w:val="en-US"/>
        </w:rPr>
        <w:t xml:space="preserve">budget </w:t>
      </w:r>
      <w:r>
        <w:rPr>
          <w:bCs/>
          <w:iCs/>
          <w:color w:val="000000"/>
          <w:sz w:val="20"/>
          <w:szCs w:val="20"/>
          <w:lang w:val="en-US"/>
        </w:rPr>
        <w:t>vacancies</w:t>
      </w:r>
      <w:r w:rsidR="00864D30">
        <w:rPr>
          <w:bCs/>
          <w:iCs/>
          <w:color w:val="000000"/>
          <w:sz w:val="20"/>
          <w:szCs w:val="20"/>
          <w:lang w:val="en-US"/>
        </w:rPr>
        <w:t>.</w:t>
      </w:r>
    </w:p>
    <w:p w:rsidR="000B0991" w:rsidRDefault="000B0991" w:rsidP="000B0991">
      <w:pPr>
        <w:autoSpaceDE w:val="0"/>
        <w:autoSpaceDN w:val="0"/>
        <w:adjustRightInd w:val="0"/>
        <w:spacing w:after="120"/>
        <w:ind w:left="289"/>
        <w:jc w:val="both"/>
        <w:rPr>
          <w:bCs/>
          <w:iCs/>
          <w:color w:val="000000"/>
          <w:sz w:val="20"/>
          <w:szCs w:val="20"/>
          <w:lang w:val="en-US"/>
        </w:rPr>
      </w:pPr>
    </w:p>
    <w:p w:rsidR="000B0991" w:rsidRDefault="000B0991" w:rsidP="0069138B">
      <w:pPr>
        <w:autoSpaceDE w:val="0"/>
        <w:autoSpaceDN w:val="0"/>
        <w:adjustRightInd w:val="0"/>
        <w:spacing w:after="120"/>
        <w:ind w:firstLine="289"/>
        <w:rPr>
          <w:bCs/>
          <w:iCs/>
          <w:color w:val="000000"/>
          <w:sz w:val="20"/>
          <w:szCs w:val="20"/>
          <w:lang w:val="en-US"/>
        </w:rPr>
      </w:pPr>
      <w:r>
        <w:rPr>
          <w:bCs/>
          <w:iCs/>
          <w:color w:val="000000"/>
          <w:sz w:val="20"/>
          <w:szCs w:val="20"/>
          <w:lang w:val="en-US"/>
        </w:rPr>
        <w:t xml:space="preserve">Thus, </w:t>
      </w:r>
      <w:r w:rsidR="00F50DE0">
        <w:rPr>
          <w:bCs/>
          <w:iCs/>
          <w:color w:val="000000"/>
          <w:sz w:val="20"/>
          <w:szCs w:val="20"/>
          <w:lang w:val="en-US"/>
        </w:rPr>
        <w:t xml:space="preserve">the model of the </w:t>
      </w:r>
      <w:r w:rsidR="00F50DE0" w:rsidRPr="00F12172">
        <w:rPr>
          <w:bCs/>
          <w:iCs/>
          <w:color w:val="000000"/>
          <w:sz w:val="20"/>
          <w:szCs w:val="20"/>
          <w:lang w:val="en-US"/>
        </w:rPr>
        <w:t>distribution of budget vacancies</w:t>
      </w:r>
      <w:r w:rsidR="00F50DE0">
        <w:rPr>
          <w:bCs/>
          <w:iCs/>
          <w:color w:val="000000"/>
          <w:sz w:val="20"/>
          <w:szCs w:val="20"/>
          <w:lang w:val="en-US"/>
        </w:rPr>
        <w:t xml:space="preserve"> is</w:t>
      </w:r>
    </w:p>
    <w:p w:rsidR="00F50DE0" w:rsidRPr="00484477" w:rsidRDefault="00864D30" w:rsidP="00484477">
      <w:pPr>
        <w:autoSpaceDE w:val="0"/>
        <w:autoSpaceDN w:val="0"/>
        <w:adjustRightInd w:val="0"/>
        <w:spacing w:after="120"/>
        <w:ind w:firstLine="289"/>
        <w:jc w:val="right"/>
        <w:rPr>
          <w:bCs/>
          <w:iCs/>
          <w:color w:val="000000"/>
          <w:sz w:val="20"/>
          <w:szCs w:val="20"/>
          <w:lang w:val="en-US"/>
        </w:rPr>
      </w:pPr>
      <w:r w:rsidRPr="00F50DE0">
        <w:rPr>
          <w:position w:val="-122"/>
          <w:sz w:val="20"/>
          <w:szCs w:val="20"/>
          <w:lang w:val="uk-UA"/>
        </w:rPr>
        <w:object w:dxaOrig="2240" w:dyaOrig="2560">
          <v:shape id="_x0000_i1038" type="#_x0000_t75" style="width:112.1pt;height:130.2pt" o:ole="">
            <v:imagedata r:id="rId39" o:title=""/>
          </v:shape>
          <o:OLEObject Type="Embed" ProgID="Equation.3" ShapeID="_x0000_i1038" DrawAspect="Content" ObjectID="_1536378485" r:id="rId40"/>
        </w:object>
      </w:r>
      <w:r w:rsidR="00484477">
        <w:rPr>
          <w:position w:val="-122"/>
          <w:sz w:val="20"/>
          <w:szCs w:val="20"/>
          <w:lang w:val="en-US"/>
        </w:rPr>
        <w:tab/>
      </w:r>
      <w:r w:rsidR="00484477">
        <w:rPr>
          <w:position w:val="-122"/>
          <w:sz w:val="20"/>
          <w:szCs w:val="20"/>
          <w:lang w:val="en-US"/>
        </w:rPr>
        <w:tab/>
      </w:r>
      <w:r w:rsidR="00484477">
        <w:rPr>
          <w:position w:val="-122"/>
          <w:sz w:val="20"/>
          <w:szCs w:val="20"/>
          <w:lang w:val="en-US"/>
        </w:rPr>
        <w:tab/>
      </w:r>
      <w:r w:rsidR="00484477">
        <w:rPr>
          <w:position w:val="-122"/>
          <w:sz w:val="20"/>
          <w:szCs w:val="20"/>
          <w:lang w:val="en-US"/>
        </w:rPr>
        <w:tab/>
        <w:t>(7)</w:t>
      </w:r>
    </w:p>
    <w:p w:rsidR="00F50DE0" w:rsidRDefault="00F50DE0" w:rsidP="00FE5C45">
      <w:pPr>
        <w:autoSpaceDE w:val="0"/>
        <w:autoSpaceDN w:val="0"/>
        <w:adjustRightInd w:val="0"/>
        <w:spacing w:after="120"/>
        <w:ind w:firstLine="289"/>
        <w:rPr>
          <w:bCs/>
          <w:iCs/>
          <w:color w:val="000000"/>
          <w:sz w:val="20"/>
          <w:szCs w:val="20"/>
          <w:lang w:val="en-US"/>
        </w:rPr>
      </w:pPr>
    </w:p>
    <w:p w:rsidR="007C1C65" w:rsidRPr="00C14D55" w:rsidRDefault="00C14D55" w:rsidP="002649F5">
      <w:pPr>
        <w:widowControl w:val="0"/>
        <w:spacing w:after="120"/>
        <w:ind w:firstLine="288"/>
        <w:jc w:val="center"/>
        <w:rPr>
          <w:b/>
          <w:sz w:val="22"/>
          <w:szCs w:val="22"/>
          <w:lang w:val="en-US"/>
        </w:rPr>
      </w:pPr>
      <w:r>
        <w:rPr>
          <w:b/>
          <w:sz w:val="22"/>
          <w:szCs w:val="22"/>
          <w:lang w:val="en-US"/>
        </w:rPr>
        <w:t xml:space="preserve">3. </w:t>
      </w:r>
      <w:r w:rsidRPr="00C14D55">
        <w:rPr>
          <w:b/>
          <w:sz w:val="22"/>
          <w:szCs w:val="22"/>
          <w:lang w:val="en-US"/>
        </w:rPr>
        <w:t>RESULTS</w:t>
      </w:r>
    </w:p>
    <w:p w:rsidR="00D71524" w:rsidRDefault="00D71524" w:rsidP="002649F5">
      <w:pPr>
        <w:widowControl w:val="0"/>
        <w:spacing w:after="120"/>
        <w:ind w:firstLine="288"/>
        <w:jc w:val="both"/>
        <w:rPr>
          <w:b/>
          <w:i/>
          <w:sz w:val="22"/>
          <w:szCs w:val="22"/>
          <w:lang w:val="en-US"/>
        </w:rPr>
      </w:pPr>
    </w:p>
    <w:p w:rsidR="00D71524" w:rsidRDefault="00D71524" w:rsidP="00D71524">
      <w:pPr>
        <w:autoSpaceDE w:val="0"/>
        <w:autoSpaceDN w:val="0"/>
        <w:adjustRightInd w:val="0"/>
        <w:spacing w:afterLines="120" w:after="288"/>
        <w:ind w:firstLine="289"/>
        <w:jc w:val="both"/>
        <w:rPr>
          <w:b/>
          <w:i/>
          <w:color w:val="000000"/>
          <w:sz w:val="20"/>
          <w:szCs w:val="20"/>
          <w:lang w:val="en-US"/>
        </w:rPr>
      </w:pPr>
      <w:r>
        <w:rPr>
          <w:b/>
          <w:bCs/>
          <w:i/>
          <w:color w:val="000000"/>
          <w:sz w:val="20"/>
          <w:szCs w:val="20"/>
          <w:lang w:val="en-US"/>
        </w:rPr>
        <w:t xml:space="preserve">3.1. </w:t>
      </w:r>
      <w:r w:rsidRPr="00D71524">
        <w:rPr>
          <w:b/>
          <w:i/>
          <w:color w:val="000000"/>
          <w:sz w:val="20"/>
          <w:szCs w:val="20"/>
          <w:lang w:val="en-US"/>
        </w:rPr>
        <w:t xml:space="preserve">Determining of </w:t>
      </w:r>
      <w:r w:rsidR="00ED3195">
        <w:rPr>
          <w:b/>
          <w:i/>
          <w:color w:val="000000"/>
          <w:sz w:val="20"/>
          <w:szCs w:val="20"/>
          <w:lang w:val="en-US"/>
        </w:rPr>
        <w:t xml:space="preserve">the parameters of objective function </w:t>
      </w:r>
    </w:p>
    <w:p w:rsidR="00864D30" w:rsidRDefault="00ED3195" w:rsidP="00953407">
      <w:pPr>
        <w:autoSpaceDE w:val="0"/>
        <w:autoSpaceDN w:val="0"/>
        <w:adjustRightInd w:val="0"/>
        <w:spacing w:after="120"/>
        <w:ind w:firstLine="289"/>
        <w:jc w:val="both"/>
        <w:rPr>
          <w:color w:val="000000"/>
          <w:sz w:val="20"/>
          <w:szCs w:val="20"/>
          <w:lang w:val="en-US"/>
        </w:rPr>
      </w:pPr>
      <w:r>
        <w:rPr>
          <w:color w:val="000000"/>
          <w:sz w:val="20"/>
          <w:szCs w:val="20"/>
          <w:lang w:val="en-US"/>
        </w:rPr>
        <w:t xml:space="preserve">According the fig. </w:t>
      </w:r>
      <w:r w:rsidR="00130EEB">
        <w:rPr>
          <w:color w:val="000000"/>
          <w:sz w:val="20"/>
          <w:szCs w:val="20"/>
          <w:lang w:val="en-US"/>
        </w:rPr>
        <w:t>3</w:t>
      </w:r>
      <w:r>
        <w:rPr>
          <w:color w:val="000000"/>
          <w:sz w:val="20"/>
          <w:szCs w:val="20"/>
          <w:lang w:val="en-US"/>
        </w:rPr>
        <w:t xml:space="preserve"> on the step 1.1 we forecasted the </w:t>
      </w:r>
      <w:r w:rsidR="00A10637">
        <w:rPr>
          <w:color w:val="000000"/>
          <w:sz w:val="20"/>
          <w:szCs w:val="20"/>
          <w:lang w:val="en-US"/>
        </w:rPr>
        <w:t>demand</w:t>
      </w:r>
      <w:r w:rsidR="00D00F45">
        <w:rPr>
          <w:color w:val="000000"/>
          <w:sz w:val="20"/>
          <w:szCs w:val="20"/>
          <w:lang w:val="en-US"/>
        </w:rPr>
        <w:t xml:space="preserve"> of </w:t>
      </w:r>
      <w:r w:rsidR="00B34261">
        <w:rPr>
          <w:color w:val="000000"/>
          <w:sz w:val="20"/>
          <w:szCs w:val="20"/>
          <w:lang w:val="en-US"/>
        </w:rPr>
        <w:t xml:space="preserve">higher educational specialists </w:t>
      </w:r>
      <w:r w:rsidR="00D00F45">
        <w:rPr>
          <w:color w:val="000000"/>
          <w:sz w:val="20"/>
          <w:szCs w:val="20"/>
          <w:lang w:val="en-US"/>
        </w:rPr>
        <w:t xml:space="preserve">demand </w:t>
      </w:r>
      <w:r>
        <w:rPr>
          <w:color w:val="000000"/>
          <w:sz w:val="20"/>
          <w:szCs w:val="20"/>
          <w:lang w:val="en-US"/>
        </w:rPr>
        <w:t xml:space="preserve">by the specialization. These date show </w:t>
      </w:r>
      <w:r w:rsidR="00D00F45">
        <w:rPr>
          <w:color w:val="000000"/>
          <w:sz w:val="20"/>
          <w:szCs w:val="20"/>
          <w:lang w:val="en-US"/>
        </w:rPr>
        <w:t xml:space="preserve">in the table </w:t>
      </w:r>
      <w:r w:rsidR="00130EEB">
        <w:rPr>
          <w:color w:val="000000"/>
          <w:sz w:val="20"/>
          <w:szCs w:val="20"/>
          <w:lang w:val="en-US"/>
        </w:rPr>
        <w:t>3</w:t>
      </w:r>
      <w:r w:rsidR="00D00F45">
        <w:rPr>
          <w:color w:val="000000"/>
          <w:sz w:val="20"/>
          <w:szCs w:val="20"/>
          <w:lang w:val="en-US"/>
        </w:rPr>
        <w:t>.</w:t>
      </w:r>
    </w:p>
    <w:p w:rsidR="00864D30" w:rsidRDefault="00864D30" w:rsidP="00864D30">
      <w:pPr>
        <w:widowControl w:val="0"/>
        <w:spacing w:after="120" w:line="360" w:lineRule="auto"/>
        <w:ind w:firstLine="288"/>
        <w:jc w:val="center"/>
        <w:rPr>
          <w:sz w:val="20"/>
          <w:szCs w:val="20"/>
          <w:lang w:val="en-US"/>
        </w:rPr>
      </w:pPr>
      <w:proofErr w:type="gramStart"/>
      <w:r w:rsidRPr="00DF7D94">
        <w:rPr>
          <w:sz w:val="20"/>
          <w:szCs w:val="20"/>
          <w:lang w:val="en-US"/>
        </w:rPr>
        <w:t xml:space="preserve">Table </w:t>
      </w:r>
      <w:r w:rsidR="00BB3EA5">
        <w:rPr>
          <w:sz w:val="20"/>
          <w:szCs w:val="20"/>
          <w:lang w:val="en-US"/>
        </w:rPr>
        <w:t>3</w:t>
      </w:r>
      <w:r>
        <w:rPr>
          <w:sz w:val="20"/>
          <w:szCs w:val="20"/>
          <w:lang w:val="en-US"/>
        </w:rPr>
        <w:t>.</w:t>
      </w:r>
      <w:proofErr w:type="gramEnd"/>
      <w:r w:rsidRPr="00DF7D94">
        <w:rPr>
          <w:sz w:val="20"/>
          <w:szCs w:val="20"/>
          <w:lang w:val="en-US"/>
        </w:rPr>
        <w:t xml:space="preserve"> </w:t>
      </w:r>
      <w:r>
        <w:rPr>
          <w:sz w:val="20"/>
          <w:szCs w:val="20"/>
          <w:lang w:val="en-US"/>
        </w:rPr>
        <w:t>The demand for specialist with higher education for national economy</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27"/>
        <w:gridCol w:w="1369"/>
        <w:gridCol w:w="1368"/>
        <w:gridCol w:w="1368"/>
        <w:gridCol w:w="1368"/>
        <w:gridCol w:w="1368"/>
      </w:tblGrid>
      <w:tr w:rsidR="00076C64" w:rsidRPr="00076C64" w:rsidTr="00076C64">
        <w:tc>
          <w:tcPr>
            <w:tcW w:w="1427" w:type="dxa"/>
            <w:vMerge w:val="restart"/>
            <w:shd w:val="clear" w:color="auto" w:fill="auto"/>
            <w:vAlign w:val="center"/>
          </w:tcPr>
          <w:p w:rsidR="00864D30" w:rsidRPr="00076C64" w:rsidRDefault="00864D30" w:rsidP="00076C64">
            <w:pPr>
              <w:widowControl w:val="0"/>
              <w:spacing w:after="120"/>
              <w:jc w:val="center"/>
              <w:rPr>
                <w:sz w:val="16"/>
                <w:szCs w:val="16"/>
                <w:lang w:val="en-US"/>
              </w:rPr>
            </w:pPr>
            <w:r w:rsidRPr="00076C64">
              <w:rPr>
                <w:sz w:val="16"/>
                <w:szCs w:val="16"/>
                <w:lang w:val="en-US"/>
              </w:rPr>
              <w:t>Specialization</w:t>
            </w:r>
          </w:p>
        </w:tc>
        <w:tc>
          <w:tcPr>
            <w:tcW w:w="2737" w:type="dxa"/>
            <w:gridSpan w:val="2"/>
            <w:shd w:val="clear" w:color="auto" w:fill="auto"/>
            <w:vAlign w:val="center"/>
          </w:tcPr>
          <w:p w:rsidR="00864D30" w:rsidRPr="00076C64" w:rsidRDefault="00864D30" w:rsidP="00076C64">
            <w:pPr>
              <w:jc w:val="center"/>
              <w:rPr>
                <w:color w:val="000000"/>
                <w:sz w:val="16"/>
                <w:szCs w:val="16"/>
                <w:lang w:val="en-US"/>
              </w:rPr>
            </w:pPr>
            <w:r w:rsidRPr="00076C64">
              <w:rPr>
                <w:color w:val="000000"/>
                <w:sz w:val="16"/>
                <w:szCs w:val="16"/>
                <w:lang w:val="en-US"/>
              </w:rPr>
              <w:t>Interval forecasts</w:t>
            </w:r>
          </w:p>
        </w:tc>
        <w:tc>
          <w:tcPr>
            <w:tcW w:w="2736" w:type="dxa"/>
            <w:gridSpan w:val="2"/>
            <w:shd w:val="clear" w:color="auto" w:fill="auto"/>
            <w:vAlign w:val="center"/>
          </w:tcPr>
          <w:p w:rsidR="00864D30" w:rsidRPr="00076C64" w:rsidRDefault="00864D30" w:rsidP="00076C64">
            <w:pPr>
              <w:jc w:val="center"/>
              <w:rPr>
                <w:color w:val="000000"/>
                <w:sz w:val="16"/>
                <w:szCs w:val="16"/>
                <w:lang w:val="en-US"/>
              </w:rPr>
            </w:pPr>
            <w:r w:rsidRPr="00076C64">
              <w:rPr>
                <w:color w:val="000000"/>
                <w:sz w:val="16"/>
                <w:szCs w:val="16"/>
                <w:lang w:val="en-US"/>
              </w:rPr>
              <w:t>Share of the budget vacancies</w:t>
            </w:r>
          </w:p>
        </w:tc>
        <w:tc>
          <w:tcPr>
            <w:tcW w:w="1368" w:type="dxa"/>
            <w:vMerge w:val="restart"/>
            <w:shd w:val="clear" w:color="auto" w:fill="auto"/>
            <w:vAlign w:val="center"/>
          </w:tcPr>
          <w:p w:rsidR="00864D30" w:rsidRPr="00076C64" w:rsidRDefault="00864D30" w:rsidP="00076C64">
            <w:pPr>
              <w:widowControl w:val="0"/>
              <w:spacing w:after="120"/>
              <w:jc w:val="center"/>
              <w:rPr>
                <w:sz w:val="16"/>
                <w:szCs w:val="16"/>
                <w:lang w:val="en-US"/>
              </w:rPr>
            </w:pPr>
            <w:r w:rsidRPr="00076C64">
              <w:rPr>
                <w:bCs/>
                <w:iCs/>
                <w:color w:val="000000"/>
                <w:sz w:val="16"/>
                <w:szCs w:val="16"/>
                <w:lang w:val="en-US"/>
              </w:rPr>
              <w:t>Forecast 201</w:t>
            </w:r>
            <w:r w:rsidR="005B3E14" w:rsidRPr="00076C64">
              <w:rPr>
                <w:bCs/>
                <w:iCs/>
                <w:color w:val="000000"/>
                <w:sz w:val="16"/>
                <w:szCs w:val="16"/>
                <w:lang w:val="en-US"/>
              </w:rPr>
              <w:t>7</w:t>
            </w:r>
          </w:p>
        </w:tc>
      </w:tr>
      <w:tr w:rsidR="00076C64" w:rsidRPr="00076C64" w:rsidTr="00076C64">
        <w:tc>
          <w:tcPr>
            <w:tcW w:w="1427" w:type="dxa"/>
            <w:vMerge/>
            <w:shd w:val="clear" w:color="auto" w:fill="auto"/>
            <w:vAlign w:val="center"/>
          </w:tcPr>
          <w:p w:rsidR="00864D30" w:rsidRPr="00076C64" w:rsidRDefault="00864D30" w:rsidP="00076C64">
            <w:pPr>
              <w:widowControl w:val="0"/>
              <w:spacing w:after="120"/>
              <w:jc w:val="center"/>
              <w:rPr>
                <w:sz w:val="16"/>
                <w:szCs w:val="16"/>
                <w:lang w:val="en-US"/>
              </w:rPr>
            </w:pPr>
          </w:p>
        </w:tc>
        <w:tc>
          <w:tcPr>
            <w:tcW w:w="1369" w:type="dxa"/>
            <w:shd w:val="clear" w:color="auto" w:fill="auto"/>
            <w:vAlign w:val="center"/>
          </w:tcPr>
          <w:p w:rsidR="00864D30" w:rsidRPr="00076C64" w:rsidRDefault="00864D30" w:rsidP="00076C64">
            <w:pPr>
              <w:jc w:val="center"/>
              <w:rPr>
                <w:color w:val="000000"/>
                <w:sz w:val="16"/>
                <w:szCs w:val="16"/>
                <w:lang w:val="en-US"/>
              </w:rPr>
            </w:pPr>
            <w:r w:rsidRPr="00076C64">
              <w:rPr>
                <w:color w:val="000000"/>
                <w:sz w:val="16"/>
                <w:szCs w:val="16"/>
                <w:lang w:val="en-US"/>
              </w:rPr>
              <w:t>minimum</w:t>
            </w:r>
          </w:p>
        </w:tc>
        <w:tc>
          <w:tcPr>
            <w:tcW w:w="1368" w:type="dxa"/>
            <w:shd w:val="clear" w:color="auto" w:fill="auto"/>
            <w:vAlign w:val="center"/>
          </w:tcPr>
          <w:p w:rsidR="00864D30" w:rsidRPr="00076C64" w:rsidRDefault="00864D30" w:rsidP="00076C64">
            <w:pPr>
              <w:jc w:val="center"/>
              <w:rPr>
                <w:color w:val="000000"/>
                <w:sz w:val="16"/>
                <w:szCs w:val="16"/>
                <w:lang w:val="en-US"/>
              </w:rPr>
            </w:pPr>
            <w:r w:rsidRPr="00076C64">
              <w:rPr>
                <w:color w:val="000000"/>
                <w:sz w:val="16"/>
                <w:szCs w:val="16"/>
                <w:lang w:val="en-US"/>
              </w:rPr>
              <w:t>maximum</w:t>
            </w:r>
          </w:p>
        </w:tc>
        <w:tc>
          <w:tcPr>
            <w:tcW w:w="1368" w:type="dxa"/>
            <w:shd w:val="clear" w:color="auto" w:fill="auto"/>
            <w:vAlign w:val="center"/>
          </w:tcPr>
          <w:p w:rsidR="00864D30" w:rsidRPr="00076C64" w:rsidRDefault="00864D30" w:rsidP="00076C64">
            <w:pPr>
              <w:jc w:val="center"/>
              <w:rPr>
                <w:color w:val="000000"/>
                <w:sz w:val="16"/>
                <w:szCs w:val="16"/>
                <w:lang w:val="en-US"/>
              </w:rPr>
            </w:pPr>
            <w:r w:rsidRPr="00076C64">
              <w:rPr>
                <w:color w:val="000000"/>
                <w:sz w:val="16"/>
                <w:szCs w:val="16"/>
                <w:lang w:val="en-US"/>
              </w:rPr>
              <w:t>minimum</w:t>
            </w:r>
          </w:p>
        </w:tc>
        <w:tc>
          <w:tcPr>
            <w:tcW w:w="1368" w:type="dxa"/>
            <w:shd w:val="clear" w:color="auto" w:fill="auto"/>
            <w:vAlign w:val="center"/>
          </w:tcPr>
          <w:p w:rsidR="00864D30" w:rsidRPr="00076C64" w:rsidRDefault="00864D30" w:rsidP="00076C64">
            <w:pPr>
              <w:jc w:val="center"/>
              <w:rPr>
                <w:color w:val="000000"/>
                <w:sz w:val="16"/>
                <w:szCs w:val="16"/>
                <w:lang w:val="en-US"/>
              </w:rPr>
            </w:pPr>
            <w:r w:rsidRPr="00076C64">
              <w:rPr>
                <w:color w:val="000000"/>
                <w:sz w:val="16"/>
                <w:szCs w:val="16"/>
                <w:lang w:val="en-US"/>
              </w:rPr>
              <w:t>maximum</w:t>
            </w:r>
          </w:p>
        </w:tc>
        <w:tc>
          <w:tcPr>
            <w:tcW w:w="1368" w:type="dxa"/>
            <w:vMerge/>
            <w:shd w:val="clear" w:color="auto" w:fill="auto"/>
            <w:vAlign w:val="center"/>
          </w:tcPr>
          <w:p w:rsidR="00864D30" w:rsidRPr="00076C64" w:rsidRDefault="00864D30" w:rsidP="00076C64">
            <w:pPr>
              <w:widowControl w:val="0"/>
              <w:spacing w:after="120"/>
              <w:jc w:val="center"/>
              <w:rPr>
                <w:sz w:val="16"/>
                <w:szCs w:val="16"/>
                <w:lang w:val="en-US"/>
              </w:rPr>
            </w:pPr>
          </w:p>
        </w:tc>
      </w:tr>
      <w:tr w:rsidR="00BB3EA5" w:rsidRPr="00076C64" w:rsidTr="00317550">
        <w:tc>
          <w:tcPr>
            <w:tcW w:w="1427" w:type="dxa"/>
            <w:shd w:val="clear" w:color="auto" w:fill="auto"/>
            <w:vAlign w:val="center"/>
          </w:tcPr>
          <w:p w:rsidR="00BB3EA5" w:rsidRPr="00076C64" w:rsidRDefault="00BB3EA5" w:rsidP="00076C64">
            <w:pPr>
              <w:jc w:val="center"/>
              <w:rPr>
                <w:color w:val="000000"/>
                <w:sz w:val="16"/>
                <w:szCs w:val="16"/>
                <w:lang w:val="en-US"/>
              </w:rPr>
            </w:pPr>
            <w:r w:rsidRPr="00076C64">
              <w:rPr>
                <w:color w:val="000000"/>
                <w:sz w:val="16"/>
                <w:szCs w:val="16"/>
                <w:lang w:val="en-US"/>
              </w:rPr>
              <w:t>Labor economics</w:t>
            </w:r>
          </w:p>
        </w:tc>
        <w:tc>
          <w:tcPr>
            <w:tcW w:w="1369" w:type="dxa"/>
            <w:shd w:val="clear" w:color="auto" w:fill="auto"/>
            <w:vAlign w:val="bottom"/>
          </w:tcPr>
          <w:p w:rsidR="00BB3EA5" w:rsidRPr="00BB3EA5" w:rsidRDefault="00BB3EA5" w:rsidP="00BB3EA5">
            <w:pPr>
              <w:jc w:val="center"/>
              <w:rPr>
                <w:color w:val="000000"/>
                <w:sz w:val="16"/>
                <w:szCs w:val="16"/>
              </w:rPr>
            </w:pPr>
            <w:r w:rsidRPr="00BB3EA5">
              <w:rPr>
                <w:color w:val="000000"/>
                <w:sz w:val="16"/>
                <w:szCs w:val="16"/>
              </w:rPr>
              <w:t>1524</w:t>
            </w:r>
          </w:p>
        </w:tc>
        <w:tc>
          <w:tcPr>
            <w:tcW w:w="1368" w:type="dxa"/>
            <w:shd w:val="clear" w:color="auto" w:fill="auto"/>
            <w:vAlign w:val="bottom"/>
          </w:tcPr>
          <w:p w:rsidR="00BB3EA5" w:rsidRPr="00BB3EA5" w:rsidRDefault="00BB3EA5" w:rsidP="00BB3EA5">
            <w:pPr>
              <w:jc w:val="center"/>
              <w:rPr>
                <w:color w:val="000000"/>
                <w:sz w:val="16"/>
                <w:szCs w:val="16"/>
              </w:rPr>
            </w:pPr>
            <w:r w:rsidRPr="00BB3EA5">
              <w:rPr>
                <w:color w:val="000000"/>
                <w:sz w:val="16"/>
                <w:szCs w:val="16"/>
              </w:rPr>
              <w:t>1684</w:t>
            </w:r>
          </w:p>
        </w:tc>
        <w:tc>
          <w:tcPr>
            <w:tcW w:w="1368" w:type="dxa"/>
            <w:shd w:val="clear" w:color="auto" w:fill="auto"/>
            <w:vAlign w:val="bottom"/>
          </w:tcPr>
          <w:p w:rsidR="00BB3EA5" w:rsidRPr="00BB3EA5" w:rsidRDefault="00BB3EA5" w:rsidP="00BB3EA5">
            <w:pPr>
              <w:jc w:val="center"/>
              <w:rPr>
                <w:color w:val="000000"/>
                <w:sz w:val="16"/>
                <w:szCs w:val="16"/>
              </w:rPr>
            </w:pPr>
            <w:r w:rsidRPr="00BB3EA5">
              <w:rPr>
                <w:color w:val="000000"/>
                <w:sz w:val="16"/>
                <w:szCs w:val="16"/>
              </w:rPr>
              <w:t>0,085</w:t>
            </w:r>
          </w:p>
        </w:tc>
        <w:tc>
          <w:tcPr>
            <w:tcW w:w="1368" w:type="dxa"/>
            <w:shd w:val="clear" w:color="auto" w:fill="auto"/>
            <w:vAlign w:val="bottom"/>
          </w:tcPr>
          <w:p w:rsidR="00BB3EA5" w:rsidRPr="00BB3EA5" w:rsidRDefault="00BB3EA5" w:rsidP="00BB3EA5">
            <w:pPr>
              <w:jc w:val="center"/>
              <w:rPr>
                <w:color w:val="000000"/>
                <w:sz w:val="16"/>
                <w:szCs w:val="16"/>
              </w:rPr>
            </w:pPr>
            <w:r w:rsidRPr="00BB3EA5">
              <w:rPr>
                <w:color w:val="000000"/>
                <w:sz w:val="16"/>
                <w:szCs w:val="16"/>
              </w:rPr>
              <w:t>0,085</w:t>
            </w:r>
          </w:p>
        </w:tc>
        <w:tc>
          <w:tcPr>
            <w:tcW w:w="1368" w:type="dxa"/>
            <w:shd w:val="clear" w:color="auto" w:fill="auto"/>
            <w:vAlign w:val="bottom"/>
          </w:tcPr>
          <w:p w:rsidR="00BB3EA5" w:rsidRPr="00BB3EA5" w:rsidRDefault="00BB3EA5" w:rsidP="00BB3EA5">
            <w:pPr>
              <w:jc w:val="center"/>
              <w:rPr>
                <w:color w:val="000000"/>
                <w:sz w:val="16"/>
                <w:szCs w:val="16"/>
              </w:rPr>
            </w:pPr>
            <w:r w:rsidRPr="00BB3EA5">
              <w:rPr>
                <w:color w:val="000000"/>
                <w:sz w:val="16"/>
                <w:szCs w:val="16"/>
              </w:rPr>
              <w:t>1604</w:t>
            </w:r>
          </w:p>
        </w:tc>
      </w:tr>
      <w:tr w:rsidR="00BB3EA5" w:rsidRPr="00076C64" w:rsidTr="00317550">
        <w:tc>
          <w:tcPr>
            <w:tcW w:w="1427" w:type="dxa"/>
            <w:shd w:val="clear" w:color="auto" w:fill="auto"/>
            <w:vAlign w:val="center"/>
          </w:tcPr>
          <w:p w:rsidR="00BB3EA5" w:rsidRPr="00076C64" w:rsidRDefault="00BB3EA5" w:rsidP="00076C64">
            <w:pPr>
              <w:jc w:val="center"/>
              <w:rPr>
                <w:color w:val="000000"/>
                <w:sz w:val="16"/>
                <w:szCs w:val="16"/>
                <w:lang w:val="en-US"/>
              </w:rPr>
            </w:pPr>
            <w:r w:rsidRPr="00076C64">
              <w:rPr>
                <w:color w:val="000000"/>
                <w:sz w:val="16"/>
                <w:szCs w:val="16"/>
                <w:lang w:val="en-US"/>
              </w:rPr>
              <w:t>Enterprise economics</w:t>
            </w:r>
          </w:p>
        </w:tc>
        <w:tc>
          <w:tcPr>
            <w:tcW w:w="1369" w:type="dxa"/>
            <w:shd w:val="clear" w:color="auto" w:fill="auto"/>
            <w:vAlign w:val="bottom"/>
          </w:tcPr>
          <w:p w:rsidR="00BB3EA5" w:rsidRPr="00BB3EA5" w:rsidRDefault="00BB3EA5" w:rsidP="00BB3EA5">
            <w:pPr>
              <w:jc w:val="center"/>
              <w:rPr>
                <w:color w:val="000000"/>
                <w:sz w:val="16"/>
                <w:szCs w:val="16"/>
              </w:rPr>
            </w:pPr>
            <w:r w:rsidRPr="00BB3EA5">
              <w:rPr>
                <w:color w:val="000000"/>
                <w:sz w:val="16"/>
                <w:szCs w:val="16"/>
              </w:rPr>
              <w:t>1747</w:t>
            </w:r>
          </w:p>
        </w:tc>
        <w:tc>
          <w:tcPr>
            <w:tcW w:w="1368" w:type="dxa"/>
            <w:shd w:val="clear" w:color="auto" w:fill="auto"/>
            <w:vAlign w:val="bottom"/>
          </w:tcPr>
          <w:p w:rsidR="00BB3EA5" w:rsidRPr="00BB3EA5" w:rsidRDefault="00BB3EA5" w:rsidP="00BB3EA5">
            <w:pPr>
              <w:jc w:val="center"/>
              <w:rPr>
                <w:color w:val="000000"/>
                <w:sz w:val="16"/>
                <w:szCs w:val="16"/>
              </w:rPr>
            </w:pPr>
            <w:r w:rsidRPr="00BB3EA5">
              <w:rPr>
                <w:color w:val="000000"/>
                <w:sz w:val="16"/>
                <w:szCs w:val="16"/>
              </w:rPr>
              <w:t>1931</w:t>
            </w:r>
          </w:p>
        </w:tc>
        <w:tc>
          <w:tcPr>
            <w:tcW w:w="1368" w:type="dxa"/>
            <w:shd w:val="clear" w:color="auto" w:fill="auto"/>
            <w:vAlign w:val="bottom"/>
          </w:tcPr>
          <w:p w:rsidR="00BB3EA5" w:rsidRPr="00BB3EA5" w:rsidRDefault="00BB3EA5" w:rsidP="00BB3EA5">
            <w:pPr>
              <w:jc w:val="center"/>
              <w:rPr>
                <w:color w:val="000000"/>
                <w:sz w:val="16"/>
                <w:szCs w:val="16"/>
              </w:rPr>
            </w:pPr>
            <w:r w:rsidRPr="00BB3EA5">
              <w:rPr>
                <w:color w:val="000000"/>
                <w:sz w:val="16"/>
                <w:szCs w:val="16"/>
              </w:rPr>
              <w:t>0,097</w:t>
            </w:r>
          </w:p>
        </w:tc>
        <w:tc>
          <w:tcPr>
            <w:tcW w:w="1368" w:type="dxa"/>
            <w:shd w:val="clear" w:color="auto" w:fill="auto"/>
            <w:vAlign w:val="bottom"/>
          </w:tcPr>
          <w:p w:rsidR="00BB3EA5" w:rsidRPr="00BB3EA5" w:rsidRDefault="00BB3EA5" w:rsidP="00BB3EA5">
            <w:pPr>
              <w:jc w:val="center"/>
              <w:rPr>
                <w:color w:val="000000"/>
                <w:sz w:val="16"/>
                <w:szCs w:val="16"/>
              </w:rPr>
            </w:pPr>
            <w:r w:rsidRPr="00BB3EA5">
              <w:rPr>
                <w:color w:val="000000"/>
                <w:sz w:val="16"/>
                <w:szCs w:val="16"/>
              </w:rPr>
              <w:t>0,097</w:t>
            </w:r>
          </w:p>
        </w:tc>
        <w:tc>
          <w:tcPr>
            <w:tcW w:w="1368" w:type="dxa"/>
            <w:shd w:val="clear" w:color="auto" w:fill="auto"/>
            <w:vAlign w:val="bottom"/>
          </w:tcPr>
          <w:p w:rsidR="00BB3EA5" w:rsidRPr="00BB3EA5" w:rsidRDefault="00BB3EA5" w:rsidP="00BB3EA5">
            <w:pPr>
              <w:jc w:val="center"/>
              <w:rPr>
                <w:color w:val="000000"/>
                <w:sz w:val="16"/>
                <w:szCs w:val="16"/>
              </w:rPr>
            </w:pPr>
            <w:r w:rsidRPr="00BB3EA5">
              <w:rPr>
                <w:color w:val="000000"/>
                <w:sz w:val="16"/>
                <w:szCs w:val="16"/>
              </w:rPr>
              <w:t>1839</w:t>
            </w:r>
          </w:p>
        </w:tc>
      </w:tr>
      <w:tr w:rsidR="00BB3EA5" w:rsidRPr="00076C64" w:rsidTr="00317550">
        <w:tc>
          <w:tcPr>
            <w:tcW w:w="1427" w:type="dxa"/>
            <w:shd w:val="clear" w:color="auto" w:fill="auto"/>
            <w:vAlign w:val="center"/>
          </w:tcPr>
          <w:p w:rsidR="00BB3EA5" w:rsidRPr="00076C64" w:rsidRDefault="00BB3EA5" w:rsidP="00076C64">
            <w:pPr>
              <w:jc w:val="center"/>
              <w:rPr>
                <w:bCs/>
                <w:color w:val="000000"/>
                <w:sz w:val="16"/>
                <w:szCs w:val="16"/>
                <w:lang w:val="en-US"/>
              </w:rPr>
            </w:pPr>
            <w:r w:rsidRPr="00076C64">
              <w:rPr>
                <w:bCs/>
                <w:color w:val="000000"/>
                <w:sz w:val="16"/>
                <w:szCs w:val="16"/>
                <w:lang w:val="en-US"/>
              </w:rPr>
              <w:t>Accounting and taxation</w:t>
            </w:r>
          </w:p>
        </w:tc>
        <w:tc>
          <w:tcPr>
            <w:tcW w:w="1369" w:type="dxa"/>
            <w:shd w:val="clear" w:color="auto" w:fill="auto"/>
            <w:vAlign w:val="bottom"/>
          </w:tcPr>
          <w:p w:rsidR="00BB3EA5" w:rsidRPr="00BB3EA5" w:rsidRDefault="00BB3EA5" w:rsidP="00BB3EA5">
            <w:pPr>
              <w:jc w:val="center"/>
              <w:rPr>
                <w:color w:val="000000"/>
                <w:sz w:val="16"/>
                <w:szCs w:val="16"/>
              </w:rPr>
            </w:pPr>
            <w:r w:rsidRPr="00BB3EA5">
              <w:rPr>
                <w:color w:val="000000"/>
                <w:sz w:val="16"/>
                <w:szCs w:val="16"/>
              </w:rPr>
              <w:t>3267</w:t>
            </w:r>
          </w:p>
        </w:tc>
        <w:tc>
          <w:tcPr>
            <w:tcW w:w="1368" w:type="dxa"/>
            <w:shd w:val="clear" w:color="auto" w:fill="auto"/>
            <w:vAlign w:val="bottom"/>
          </w:tcPr>
          <w:p w:rsidR="00BB3EA5" w:rsidRPr="00BB3EA5" w:rsidRDefault="00BB3EA5" w:rsidP="00BB3EA5">
            <w:pPr>
              <w:jc w:val="center"/>
              <w:rPr>
                <w:color w:val="000000"/>
                <w:sz w:val="16"/>
                <w:szCs w:val="16"/>
              </w:rPr>
            </w:pPr>
            <w:r w:rsidRPr="00BB3EA5">
              <w:rPr>
                <w:color w:val="000000"/>
                <w:sz w:val="16"/>
                <w:szCs w:val="16"/>
              </w:rPr>
              <w:t>3611</w:t>
            </w:r>
          </w:p>
        </w:tc>
        <w:tc>
          <w:tcPr>
            <w:tcW w:w="1368" w:type="dxa"/>
            <w:shd w:val="clear" w:color="auto" w:fill="auto"/>
            <w:vAlign w:val="bottom"/>
          </w:tcPr>
          <w:p w:rsidR="00BB3EA5" w:rsidRPr="00BB3EA5" w:rsidRDefault="00BB3EA5" w:rsidP="00BB3EA5">
            <w:pPr>
              <w:jc w:val="center"/>
              <w:rPr>
                <w:color w:val="000000"/>
                <w:sz w:val="16"/>
                <w:szCs w:val="16"/>
              </w:rPr>
            </w:pPr>
            <w:r w:rsidRPr="00BB3EA5">
              <w:rPr>
                <w:color w:val="000000"/>
                <w:sz w:val="16"/>
                <w:szCs w:val="16"/>
              </w:rPr>
              <w:t>0,181</w:t>
            </w:r>
          </w:p>
        </w:tc>
        <w:tc>
          <w:tcPr>
            <w:tcW w:w="1368" w:type="dxa"/>
            <w:shd w:val="clear" w:color="auto" w:fill="auto"/>
            <w:vAlign w:val="bottom"/>
          </w:tcPr>
          <w:p w:rsidR="00BB3EA5" w:rsidRPr="00BB3EA5" w:rsidRDefault="00BB3EA5" w:rsidP="00BB3EA5">
            <w:pPr>
              <w:jc w:val="center"/>
              <w:rPr>
                <w:color w:val="000000"/>
                <w:sz w:val="16"/>
                <w:szCs w:val="16"/>
              </w:rPr>
            </w:pPr>
            <w:r w:rsidRPr="00BB3EA5">
              <w:rPr>
                <w:color w:val="000000"/>
                <w:sz w:val="16"/>
                <w:szCs w:val="16"/>
              </w:rPr>
              <w:t>0,181</w:t>
            </w:r>
          </w:p>
        </w:tc>
        <w:tc>
          <w:tcPr>
            <w:tcW w:w="1368" w:type="dxa"/>
            <w:shd w:val="clear" w:color="auto" w:fill="auto"/>
            <w:vAlign w:val="bottom"/>
          </w:tcPr>
          <w:p w:rsidR="00BB3EA5" w:rsidRPr="00BB3EA5" w:rsidRDefault="00BB3EA5" w:rsidP="00BB3EA5">
            <w:pPr>
              <w:jc w:val="center"/>
              <w:rPr>
                <w:color w:val="000000"/>
                <w:sz w:val="16"/>
                <w:szCs w:val="16"/>
              </w:rPr>
            </w:pPr>
            <w:r w:rsidRPr="00BB3EA5">
              <w:rPr>
                <w:color w:val="000000"/>
                <w:sz w:val="16"/>
                <w:szCs w:val="16"/>
              </w:rPr>
              <w:t>3439</w:t>
            </w:r>
          </w:p>
        </w:tc>
      </w:tr>
      <w:tr w:rsidR="00BB3EA5" w:rsidRPr="00076C64" w:rsidTr="00317550">
        <w:tc>
          <w:tcPr>
            <w:tcW w:w="1427" w:type="dxa"/>
            <w:shd w:val="clear" w:color="auto" w:fill="auto"/>
            <w:vAlign w:val="center"/>
          </w:tcPr>
          <w:p w:rsidR="00BB3EA5" w:rsidRPr="00076C64" w:rsidRDefault="00BB3EA5" w:rsidP="00076C64">
            <w:pPr>
              <w:jc w:val="center"/>
              <w:rPr>
                <w:color w:val="000000"/>
                <w:sz w:val="16"/>
                <w:szCs w:val="16"/>
                <w:lang w:val="en-US"/>
              </w:rPr>
            </w:pPr>
            <w:r w:rsidRPr="00076C64">
              <w:rPr>
                <w:color w:val="000000"/>
                <w:sz w:val="16"/>
                <w:szCs w:val="16"/>
                <w:lang w:val="en-US"/>
              </w:rPr>
              <w:t>Economic theory</w:t>
            </w:r>
          </w:p>
        </w:tc>
        <w:tc>
          <w:tcPr>
            <w:tcW w:w="1369" w:type="dxa"/>
            <w:shd w:val="clear" w:color="auto" w:fill="auto"/>
            <w:vAlign w:val="bottom"/>
          </w:tcPr>
          <w:p w:rsidR="00BB3EA5" w:rsidRPr="00BB3EA5" w:rsidRDefault="00BB3EA5" w:rsidP="00BB3EA5">
            <w:pPr>
              <w:jc w:val="center"/>
              <w:rPr>
                <w:color w:val="000000"/>
                <w:sz w:val="16"/>
                <w:szCs w:val="16"/>
              </w:rPr>
            </w:pPr>
            <w:r w:rsidRPr="00BB3EA5">
              <w:rPr>
                <w:color w:val="000000"/>
                <w:sz w:val="16"/>
                <w:szCs w:val="16"/>
              </w:rPr>
              <w:t>348</w:t>
            </w:r>
          </w:p>
        </w:tc>
        <w:tc>
          <w:tcPr>
            <w:tcW w:w="1368" w:type="dxa"/>
            <w:shd w:val="clear" w:color="auto" w:fill="auto"/>
            <w:vAlign w:val="bottom"/>
          </w:tcPr>
          <w:p w:rsidR="00BB3EA5" w:rsidRPr="00BB3EA5" w:rsidRDefault="00BB3EA5" w:rsidP="00BB3EA5">
            <w:pPr>
              <w:jc w:val="center"/>
              <w:rPr>
                <w:color w:val="000000"/>
                <w:sz w:val="16"/>
                <w:szCs w:val="16"/>
              </w:rPr>
            </w:pPr>
            <w:r w:rsidRPr="00BB3EA5">
              <w:rPr>
                <w:color w:val="000000"/>
                <w:sz w:val="16"/>
                <w:szCs w:val="16"/>
              </w:rPr>
              <w:t>384</w:t>
            </w:r>
          </w:p>
        </w:tc>
        <w:tc>
          <w:tcPr>
            <w:tcW w:w="1368" w:type="dxa"/>
            <w:shd w:val="clear" w:color="auto" w:fill="auto"/>
            <w:vAlign w:val="bottom"/>
          </w:tcPr>
          <w:p w:rsidR="00BB3EA5" w:rsidRPr="00BB3EA5" w:rsidRDefault="00BB3EA5" w:rsidP="00BB3EA5">
            <w:pPr>
              <w:jc w:val="center"/>
              <w:rPr>
                <w:color w:val="000000"/>
                <w:sz w:val="16"/>
                <w:szCs w:val="16"/>
              </w:rPr>
            </w:pPr>
            <w:r w:rsidRPr="00BB3EA5">
              <w:rPr>
                <w:color w:val="000000"/>
                <w:sz w:val="16"/>
                <w:szCs w:val="16"/>
              </w:rPr>
              <w:t>0,019</w:t>
            </w:r>
          </w:p>
        </w:tc>
        <w:tc>
          <w:tcPr>
            <w:tcW w:w="1368" w:type="dxa"/>
            <w:shd w:val="clear" w:color="auto" w:fill="auto"/>
            <w:vAlign w:val="bottom"/>
          </w:tcPr>
          <w:p w:rsidR="00BB3EA5" w:rsidRPr="00BB3EA5" w:rsidRDefault="00BB3EA5" w:rsidP="00BB3EA5">
            <w:pPr>
              <w:jc w:val="center"/>
              <w:rPr>
                <w:color w:val="000000"/>
                <w:sz w:val="16"/>
                <w:szCs w:val="16"/>
              </w:rPr>
            </w:pPr>
            <w:r w:rsidRPr="00BB3EA5">
              <w:rPr>
                <w:color w:val="000000"/>
                <w:sz w:val="16"/>
                <w:szCs w:val="16"/>
              </w:rPr>
              <w:t>0,019</w:t>
            </w:r>
          </w:p>
        </w:tc>
        <w:tc>
          <w:tcPr>
            <w:tcW w:w="1368" w:type="dxa"/>
            <w:shd w:val="clear" w:color="auto" w:fill="auto"/>
            <w:vAlign w:val="bottom"/>
          </w:tcPr>
          <w:p w:rsidR="00BB3EA5" w:rsidRPr="00BB3EA5" w:rsidRDefault="00BB3EA5" w:rsidP="00BB3EA5">
            <w:pPr>
              <w:jc w:val="center"/>
              <w:rPr>
                <w:color w:val="000000"/>
                <w:sz w:val="16"/>
                <w:szCs w:val="16"/>
              </w:rPr>
            </w:pPr>
            <w:r w:rsidRPr="00BB3EA5">
              <w:rPr>
                <w:color w:val="000000"/>
                <w:sz w:val="16"/>
                <w:szCs w:val="16"/>
              </w:rPr>
              <w:t>366</w:t>
            </w:r>
          </w:p>
        </w:tc>
      </w:tr>
      <w:tr w:rsidR="00BB3EA5" w:rsidRPr="00076C64" w:rsidTr="00317550">
        <w:tc>
          <w:tcPr>
            <w:tcW w:w="1427" w:type="dxa"/>
            <w:shd w:val="clear" w:color="auto" w:fill="auto"/>
            <w:vAlign w:val="center"/>
          </w:tcPr>
          <w:p w:rsidR="00BB3EA5" w:rsidRPr="00076C64" w:rsidRDefault="00BB3EA5" w:rsidP="00076C64">
            <w:pPr>
              <w:jc w:val="center"/>
              <w:rPr>
                <w:bCs/>
                <w:color w:val="000000"/>
                <w:sz w:val="16"/>
                <w:szCs w:val="16"/>
                <w:lang w:val="en-US"/>
              </w:rPr>
            </w:pPr>
            <w:r w:rsidRPr="00076C64">
              <w:rPr>
                <w:bCs/>
                <w:color w:val="000000"/>
                <w:sz w:val="16"/>
                <w:szCs w:val="16"/>
                <w:lang w:val="en-US"/>
              </w:rPr>
              <w:t>Finance, banking and insurance</w:t>
            </w:r>
          </w:p>
        </w:tc>
        <w:tc>
          <w:tcPr>
            <w:tcW w:w="1369" w:type="dxa"/>
            <w:shd w:val="clear" w:color="auto" w:fill="auto"/>
            <w:vAlign w:val="bottom"/>
          </w:tcPr>
          <w:p w:rsidR="00BB3EA5" w:rsidRPr="00BB3EA5" w:rsidRDefault="00BB3EA5" w:rsidP="00BB3EA5">
            <w:pPr>
              <w:jc w:val="center"/>
              <w:rPr>
                <w:color w:val="000000"/>
                <w:sz w:val="16"/>
                <w:szCs w:val="16"/>
              </w:rPr>
            </w:pPr>
            <w:r w:rsidRPr="00BB3EA5">
              <w:rPr>
                <w:color w:val="000000"/>
                <w:sz w:val="16"/>
                <w:szCs w:val="16"/>
              </w:rPr>
              <w:t>5946</w:t>
            </w:r>
          </w:p>
        </w:tc>
        <w:tc>
          <w:tcPr>
            <w:tcW w:w="1368" w:type="dxa"/>
            <w:shd w:val="clear" w:color="auto" w:fill="auto"/>
            <w:vAlign w:val="bottom"/>
          </w:tcPr>
          <w:p w:rsidR="00BB3EA5" w:rsidRPr="00BB3EA5" w:rsidRDefault="00BB3EA5" w:rsidP="00BB3EA5">
            <w:pPr>
              <w:jc w:val="center"/>
              <w:rPr>
                <w:color w:val="000000"/>
                <w:sz w:val="16"/>
                <w:szCs w:val="16"/>
              </w:rPr>
            </w:pPr>
            <w:r w:rsidRPr="00BB3EA5">
              <w:rPr>
                <w:color w:val="000000"/>
                <w:sz w:val="16"/>
                <w:szCs w:val="16"/>
              </w:rPr>
              <w:t>6572</w:t>
            </w:r>
          </w:p>
        </w:tc>
        <w:tc>
          <w:tcPr>
            <w:tcW w:w="1368" w:type="dxa"/>
            <w:shd w:val="clear" w:color="auto" w:fill="auto"/>
            <w:vAlign w:val="bottom"/>
          </w:tcPr>
          <w:p w:rsidR="00BB3EA5" w:rsidRPr="00BB3EA5" w:rsidRDefault="00BB3EA5" w:rsidP="00BB3EA5">
            <w:pPr>
              <w:jc w:val="center"/>
              <w:rPr>
                <w:color w:val="000000"/>
                <w:sz w:val="16"/>
                <w:szCs w:val="16"/>
              </w:rPr>
            </w:pPr>
            <w:r w:rsidRPr="00BB3EA5">
              <w:rPr>
                <w:color w:val="000000"/>
                <w:sz w:val="16"/>
                <w:szCs w:val="16"/>
              </w:rPr>
              <w:t>0,330</w:t>
            </w:r>
          </w:p>
        </w:tc>
        <w:tc>
          <w:tcPr>
            <w:tcW w:w="1368" w:type="dxa"/>
            <w:shd w:val="clear" w:color="auto" w:fill="auto"/>
            <w:vAlign w:val="bottom"/>
          </w:tcPr>
          <w:p w:rsidR="00BB3EA5" w:rsidRPr="00BB3EA5" w:rsidRDefault="00BB3EA5" w:rsidP="00BB3EA5">
            <w:pPr>
              <w:jc w:val="center"/>
              <w:rPr>
                <w:color w:val="000000"/>
                <w:sz w:val="16"/>
                <w:szCs w:val="16"/>
              </w:rPr>
            </w:pPr>
            <w:r w:rsidRPr="00BB3EA5">
              <w:rPr>
                <w:color w:val="000000"/>
                <w:sz w:val="16"/>
                <w:szCs w:val="16"/>
              </w:rPr>
              <w:t>0,330</w:t>
            </w:r>
          </w:p>
        </w:tc>
        <w:tc>
          <w:tcPr>
            <w:tcW w:w="1368" w:type="dxa"/>
            <w:shd w:val="clear" w:color="auto" w:fill="auto"/>
            <w:vAlign w:val="bottom"/>
          </w:tcPr>
          <w:p w:rsidR="00BB3EA5" w:rsidRPr="00BB3EA5" w:rsidRDefault="00BB3EA5" w:rsidP="00BB3EA5">
            <w:pPr>
              <w:jc w:val="center"/>
              <w:rPr>
                <w:color w:val="000000"/>
                <w:sz w:val="16"/>
                <w:szCs w:val="16"/>
              </w:rPr>
            </w:pPr>
            <w:r w:rsidRPr="00BB3EA5">
              <w:rPr>
                <w:color w:val="000000"/>
                <w:sz w:val="16"/>
                <w:szCs w:val="16"/>
              </w:rPr>
              <w:t>6259</w:t>
            </w:r>
          </w:p>
        </w:tc>
      </w:tr>
      <w:tr w:rsidR="00BB3EA5" w:rsidRPr="00076C64" w:rsidTr="00317550">
        <w:tc>
          <w:tcPr>
            <w:tcW w:w="1427" w:type="dxa"/>
            <w:shd w:val="clear" w:color="auto" w:fill="auto"/>
            <w:vAlign w:val="center"/>
          </w:tcPr>
          <w:p w:rsidR="00BB3EA5" w:rsidRPr="00076C64" w:rsidRDefault="00BB3EA5" w:rsidP="00076C64">
            <w:pPr>
              <w:jc w:val="center"/>
              <w:rPr>
                <w:color w:val="000000"/>
                <w:sz w:val="16"/>
                <w:szCs w:val="16"/>
                <w:lang w:val="en-US"/>
              </w:rPr>
            </w:pPr>
            <w:r w:rsidRPr="00076C64">
              <w:rPr>
                <w:color w:val="000000"/>
                <w:sz w:val="16"/>
                <w:szCs w:val="16"/>
                <w:lang w:val="en-US"/>
              </w:rPr>
              <w:t>International Economics</w:t>
            </w:r>
          </w:p>
        </w:tc>
        <w:tc>
          <w:tcPr>
            <w:tcW w:w="1369" w:type="dxa"/>
            <w:shd w:val="clear" w:color="auto" w:fill="auto"/>
            <w:vAlign w:val="bottom"/>
          </w:tcPr>
          <w:p w:rsidR="00BB3EA5" w:rsidRPr="00BB3EA5" w:rsidRDefault="00BB3EA5" w:rsidP="00BB3EA5">
            <w:pPr>
              <w:jc w:val="center"/>
              <w:rPr>
                <w:color w:val="000000"/>
                <w:sz w:val="16"/>
                <w:szCs w:val="16"/>
              </w:rPr>
            </w:pPr>
            <w:r w:rsidRPr="00BB3EA5">
              <w:rPr>
                <w:color w:val="000000"/>
                <w:sz w:val="16"/>
                <w:szCs w:val="16"/>
              </w:rPr>
              <w:t>671</w:t>
            </w:r>
          </w:p>
        </w:tc>
        <w:tc>
          <w:tcPr>
            <w:tcW w:w="1368" w:type="dxa"/>
            <w:shd w:val="clear" w:color="auto" w:fill="auto"/>
            <w:vAlign w:val="bottom"/>
          </w:tcPr>
          <w:p w:rsidR="00BB3EA5" w:rsidRPr="00BB3EA5" w:rsidRDefault="00BB3EA5" w:rsidP="00BB3EA5">
            <w:pPr>
              <w:jc w:val="center"/>
              <w:rPr>
                <w:color w:val="000000"/>
                <w:sz w:val="16"/>
                <w:szCs w:val="16"/>
              </w:rPr>
            </w:pPr>
            <w:r w:rsidRPr="00BB3EA5">
              <w:rPr>
                <w:color w:val="000000"/>
                <w:sz w:val="16"/>
                <w:szCs w:val="16"/>
              </w:rPr>
              <w:t>741</w:t>
            </w:r>
          </w:p>
        </w:tc>
        <w:tc>
          <w:tcPr>
            <w:tcW w:w="1368" w:type="dxa"/>
            <w:shd w:val="clear" w:color="auto" w:fill="auto"/>
            <w:vAlign w:val="bottom"/>
          </w:tcPr>
          <w:p w:rsidR="00BB3EA5" w:rsidRPr="00BB3EA5" w:rsidRDefault="00BB3EA5" w:rsidP="00BB3EA5">
            <w:pPr>
              <w:jc w:val="center"/>
              <w:rPr>
                <w:color w:val="000000"/>
                <w:sz w:val="16"/>
                <w:szCs w:val="16"/>
              </w:rPr>
            </w:pPr>
            <w:r w:rsidRPr="00BB3EA5">
              <w:rPr>
                <w:color w:val="000000"/>
                <w:sz w:val="16"/>
                <w:szCs w:val="16"/>
              </w:rPr>
              <w:t>0,037</w:t>
            </w:r>
          </w:p>
        </w:tc>
        <w:tc>
          <w:tcPr>
            <w:tcW w:w="1368" w:type="dxa"/>
            <w:shd w:val="clear" w:color="auto" w:fill="auto"/>
            <w:vAlign w:val="bottom"/>
          </w:tcPr>
          <w:p w:rsidR="00BB3EA5" w:rsidRPr="00BB3EA5" w:rsidRDefault="00BB3EA5" w:rsidP="00BB3EA5">
            <w:pPr>
              <w:jc w:val="center"/>
              <w:rPr>
                <w:color w:val="000000"/>
                <w:sz w:val="16"/>
                <w:szCs w:val="16"/>
              </w:rPr>
            </w:pPr>
            <w:r w:rsidRPr="00BB3EA5">
              <w:rPr>
                <w:color w:val="000000"/>
                <w:sz w:val="16"/>
                <w:szCs w:val="16"/>
              </w:rPr>
              <w:t>0,037</w:t>
            </w:r>
          </w:p>
        </w:tc>
        <w:tc>
          <w:tcPr>
            <w:tcW w:w="1368" w:type="dxa"/>
            <w:shd w:val="clear" w:color="auto" w:fill="auto"/>
            <w:vAlign w:val="bottom"/>
          </w:tcPr>
          <w:p w:rsidR="00BB3EA5" w:rsidRPr="00BB3EA5" w:rsidRDefault="00BB3EA5" w:rsidP="00BB3EA5">
            <w:pPr>
              <w:jc w:val="center"/>
              <w:rPr>
                <w:color w:val="000000"/>
                <w:sz w:val="16"/>
                <w:szCs w:val="16"/>
              </w:rPr>
            </w:pPr>
            <w:r w:rsidRPr="00BB3EA5">
              <w:rPr>
                <w:color w:val="000000"/>
                <w:sz w:val="16"/>
                <w:szCs w:val="16"/>
              </w:rPr>
              <w:t>706</w:t>
            </w:r>
          </w:p>
        </w:tc>
      </w:tr>
      <w:tr w:rsidR="00BB3EA5" w:rsidRPr="00076C64" w:rsidTr="00317550">
        <w:tc>
          <w:tcPr>
            <w:tcW w:w="1427" w:type="dxa"/>
            <w:shd w:val="clear" w:color="auto" w:fill="auto"/>
            <w:vAlign w:val="center"/>
          </w:tcPr>
          <w:p w:rsidR="00BB3EA5" w:rsidRPr="00076C64" w:rsidRDefault="00BB3EA5" w:rsidP="00076C64">
            <w:pPr>
              <w:jc w:val="center"/>
              <w:rPr>
                <w:bCs/>
                <w:color w:val="000000"/>
                <w:sz w:val="16"/>
                <w:szCs w:val="16"/>
                <w:lang w:val="en-US"/>
              </w:rPr>
            </w:pPr>
            <w:r w:rsidRPr="00076C64">
              <w:rPr>
                <w:bCs/>
                <w:color w:val="000000"/>
                <w:sz w:val="16"/>
                <w:szCs w:val="16"/>
                <w:lang w:val="en-US"/>
              </w:rPr>
              <w:t>Marketing</w:t>
            </w:r>
          </w:p>
        </w:tc>
        <w:tc>
          <w:tcPr>
            <w:tcW w:w="1369" w:type="dxa"/>
            <w:shd w:val="clear" w:color="auto" w:fill="auto"/>
            <w:vAlign w:val="bottom"/>
          </w:tcPr>
          <w:p w:rsidR="00BB3EA5" w:rsidRPr="00BB3EA5" w:rsidRDefault="00BB3EA5" w:rsidP="00BB3EA5">
            <w:pPr>
              <w:jc w:val="center"/>
              <w:rPr>
                <w:color w:val="000000"/>
                <w:sz w:val="16"/>
                <w:szCs w:val="16"/>
              </w:rPr>
            </w:pPr>
            <w:r w:rsidRPr="00BB3EA5">
              <w:rPr>
                <w:color w:val="000000"/>
                <w:sz w:val="16"/>
                <w:szCs w:val="16"/>
              </w:rPr>
              <w:t>2447</w:t>
            </w:r>
          </w:p>
        </w:tc>
        <w:tc>
          <w:tcPr>
            <w:tcW w:w="1368" w:type="dxa"/>
            <w:shd w:val="clear" w:color="auto" w:fill="auto"/>
            <w:vAlign w:val="bottom"/>
          </w:tcPr>
          <w:p w:rsidR="00BB3EA5" w:rsidRPr="00BB3EA5" w:rsidRDefault="00BB3EA5" w:rsidP="00BB3EA5">
            <w:pPr>
              <w:jc w:val="center"/>
              <w:rPr>
                <w:color w:val="000000"/>
                <w:sz w:val="16"/>
                <w:szCs w:val="16"/>
              </w:rPr>
            </w:pPr>
            <w:r w:rsidRPr="00BB3EA5">
              <w:rPr>
                <w:color w:val="000000"/>
                <w:sz w:val="16"/>
                <w:szCs w:val="16"/>
              </w:rPr>
              <w:t>2705</w:t>
            </w:r>
          </w:p>
        </w:tc>
        <w:tc>
          <w:tcPr>
            <w:tcW w:w="1368" w:type="dxa"/>
            <w:shd w:val="clear" w:color="auto" w:fill="auto"/>
            <w:vAlign w:val="bottom"/>
          </w:tcPr>
          <w:p w:rsidR="00BB3EA5" w:rsidRPr="00BB3EA5" w:rsidRDefault="00BB3EA5" w:rsidP="00BB3EA5">
            <w:pPr>
              <w:jc w:val="center"/>
              <w:rPr>
                <w:color w:val="000000"/>
                <w:sz w:val="16"/>
                <w:szCs w:val="16"/>
              </w:rPr>
            </w:pPr>
            <w:r w:rsidRPr="00BB3EA5">
              <w:rPr>
                <w:color w:val="000000"/>
                <w:sz w:val="16"/>
                <w:szCs w:val="16"/>
              </w:rPr>
              <w:t>0,136</w:t>
            </w:r>
          </w:p>
        </w:tc>
        <w:tc>
          <w:tcPr>
            <w:tcW w:w="1368" w:type="dxa"/>
            <w:shd w:val="clear" w:color="auto" w:fill="auto"/>
            <w:vAlign w:val="bottom"/>
          </w:tcPr>
          <w:p w:rsidR="00BB3EA5" w:rsidRPr="00BB3EA5" w:rsidRDefault="00BB3EA5" w:rsidP="00BB3EA5">
            <w:pPr>
              <w:jc w:val="center"/>
              <w:rPr>
                <w:color w:val="000000"/>
                <w:sz w:val="16"/>
                <w:szCs w:val="16"/>
              </w:rPr>
            </w:pPr>
            <w:r w:rsidRPr="00BB3EA5">
              <w:rPr>
                <w:color w:val="000000"/>
                <w:sz w:val="16"/>
                <w:szCs w:val="16"/>
              </w:rPr>
              <w:t>0,136</w:t>
            </w:r>
          </w:p>
        </w:tc>
        <w:tc>
          <w:tcPr>
            <w:tcW w:w="1368" w:type="dxa"/>
            <w:shd w:val="clear" w:color="auto" w:fill="auto"/>
            <w:vAlign w:val="bottom"/>
          </w:tcPr>
          <w:p w:rsidR="00BB3EA5" w:rsidRPr="00BB3EA5" w:rsidRDefault="00BB3EA5" w:rsidP="00BB3EA5">
            <w:pPr>
              <w:jc w:val="center"/>
              <w:rPr>
                <w:color w:val="000000"/>
                <w:sz w:val="16"/>
                <w:szCs w:val="16"/>
              </w:rPr>
            </w:pPr>
            <w:r w:rsidRPr="00BB3EA5">
              <w:rPr>
                <w:color w:val="000000"/>
                <w:sz w:val="16"/>
                <w:szCs w:val="16"/>
              </w:rPr>
              <w:t>2576</w:t>
            </w:r>
          </w:p>
        </w:tc>
      </w:tr>
      <w:tr w:rsidR="00BB3EA5" w:rsidRPr="00076C64" w:rsidTr="00317550">
        <w:tc>
          <w:tcPr>
            <w:tcW w:w="1427" w:type="dxa"/>
            <w:shd w:val="clear" w:color="auto" w:fill="auto"/>
            <w:vAlign w:val="center"/>
          </w:tcPr>
          <w:p w:rsidR="00BB3EA5" w:rsidRPr="00076C64" w:rsidRDefault="00BB3EA5" w:rsidP="00076C64">
            <w:pPr>
              <w:jc w:val="center"/>
              <w:rPr>
                <w:color w:val="000000"/>
                <w:sz w:val="16"/>
                <w:szCs w:val="16"/>
                <w:lang w:val="en-US"/>
              </w:rPr>
            </w:pPr>
            <w:r w:rsidRPr="00076C64">
              <w:rPr>
                <w:color w:val="000000"/>
                <w:sz w:val="16"/>
                <w:szCs w:val="16"/>
                <w:lang w:val="en-US"/>
              </w:rPr>
              <w:t>Applied Statistics</w:t>
            </w:r>
          </w:p>
        </w:tc>
        <w:tc>
          <w:tcPr>
            <w:tcW w:w="1369" w:type="dxa"/>
            <w:shd w:val="clear" w:color="auto" w:fill="auto"/>
            <w:vAlign w:val="bottom"/>
          </w:tcPr>
          <w:p w:rsidR="00BB3EA5" w:rsidRPr="00BB3EA5" w:rsidRDefault="00BB3EA5" w:rsidP="00BB3EA5">
            <w:pPr>
              <w:jc w:val="center"/>
              <w:rPr>
                <w:color w:val="000000"/>
                <w:sz w:val="16"/>
                <w:szCs w:val="16"/>
              </w:rPr>
            </w:pPr>
            <w:r w:rsidRPr="00BB3EA5">
              <w:rPr>
                <w:color w:val="000000"/>
                <w:sz w:val="16"/>
                <w:szCs w:val="16"/>
              </w:rPr>
              <w:t>1052</w:t>
            </w:r>
          </w:p>
        </w:tc>
        <w:tc>
          <w:tcPr>
            <w:tcW w:w="1368" w:type="dxa"/>
            <w:shd w:val="clear" w:color="auto" w:fill="auto"/>
            <w:vAlign w:val="bottom"/>
          </w:tcPr>
          <w:p w:rsidR="00BB3EA5" w:rsidRPr="00BB3EA5" w:rsidRDefault="00BB3EA5" w:rsidP="00BB3EA5">
            <w:pPr>
              <w:jc w:val="center"/>
              <w:rPr>
                <w:color w:val="000000"/>
                <w:sz w:val="16"/>
                <w:szCs w:val="16"/>
              </w:rPr>
            </w:pPr>
            <w:r w:rsidRPr="00BB3EA5">
              <w:rPr>
                <w:color w:val="000000"/>
                <w:sz w:val="16"/>
                <w:szCs w:val="16"/>
              </w:rPr>
              <w:t>1162</w:t>
            </w:r>
          </w:p>
        </w:tc>
        <w:tc>
          <w:tcPr>
            <w:tcW w:w="1368" w:type="dxa"/>
            <w:shd w:val="clear" w:color="auto" w:fill="auto"/>
            <w:vAlign w:val="bottom"/>
          </w:tcPr>
          <w:p w:rsidR="00BB3EA5" w:rsidRPr="00BB3EA5" w:rsidRDefault="00BB3EA5" w:rsidP="00BB3EA5">
            <w:pPr>
              <w:jc w:val="center"/>
              <w:rPr>
                <w:color w:val="000000"/>
                <w:sz w:val="16"/>
                <w:szCs w:val="16"/>
              </w:rPr>
            </w:pPr>
            <w:r w:rsidRPr="00BB3EA5">
              <w:rPr>
                <w:color w:val="000000"/>
                <w:sz w:val="16"/>
                <w:szCs w:val="16"/>
              </w:rPr>
              <w:t>0,058</w:t>
            </w:r>
          </w:p>
        </w:tc>
        <w:tc>
          <w:tcPr>
            <w:tcW w:w="1368" w:type="dxa"/>
            <w:shd w:val="clear" w:color="auto" w:fill="auto"/>
            <w:vAlign w:val="bottom"/>
          </w:tcPr>
          <w:p w:rsidR="00BB3EA5" w:rsidRPr="00BB3EA5" w:rsidRDefault="00BB3EA5" w:rsidP="00BB3EA5">
            <w:pPr>
              <w:jc w:val="center"/>
              <w:rPr>
                <w:color w:val="000000"/>
                <w:sz w:val="16"/>
                <w:szCs w:val="16"/>
              </w:rPr>
            </w:pPr>
            <w:r w:rsidRPr="00BB3EA5">
              <w:rPr>
                <w:color w:val="000000"/>
                <w:sz w:val="16"/>
                <w:szCs w:val="16"/>
              </w:rPr>
              <w:t>0,058</w:t>
            </w:r>
          </w:p>
        </w:tc>
        <w:tc>
          <w:tcPr>
            <w:tcW w:w="1368" w:type="dxa"/>
            <w:shd w:val="clear" w:color="auto" w:fill="auto"/>
            <w:vAlign w:val="bottom"/>
          </w:tcPr>
          <w:p w:rsidR="00BB3EA5" w:rsidRPr="00BB3EA5" w:rsidRDefault="00BB3EA5" w:rsidP="00BB3EA5">
            <w:pPr>
              <w:jc w:val="center"/>
              <w:rPr>
                <w:color w:val="000000"/>
                <w:sz w:val="16"/>
                <w:szCs w:val="16"/>
              </w:rPr>
            </w:pPr>
            <w:r w:rsidRPr="00BB3EA5">
              <w:rPr>
                <w:color w:val="000000"/>
                <w:sz w:val="16"/>
                <w:szCs w:val="16"/>
              </w:rPr>
              <w:t>1107</w:t>
            </w:r>
          </w:p>
        </w:tc>
      </w:tr>
      <w:tr w:rsidR="00BB3EA5" w:rsidRPr="00076C64" w:rsidTr="00317550">
        <w:tc>
          <w:tcPr>
            <w:tcW w:w="1427" w:type="dxa"/>
            <w:shd w:val="clear" w:color="auto" w:fill="auto"/>
            <w:vAlign w:val="center"/>
          </w:tcPr>
          <w:p w:rsidR="00BB3EA5" w:rsidRPr="00076C64" w:rsidRDefault="00BB3EA5" w:rsidP="00076C64">
            <w:pPr>
              <w:jc w:val="center"/>
              <w:rPr>
                <w:color w:val="000000"/>
                <w:sz w:val="16"/>
                <w:szCs w:val="16"/>
                <w:lang w:val="en-US"/>
              </w:rPr>
            </w:pPr>
            <w:r w:rsidRPr="00076C64">
              <w:rPr>
                <w:color w:val="000000"/>
                <w:sz w:val="16"/>
                <w:szCs w:val="16"/>
                <w:lang w:val="en-US"/>
              </w:rPr>
              <w:t>Economical Cybernetics</w:t>
            </w:r>
          </w:p>
        </w:tc>
        <w:tc>
          <w:tcPr>
            <w:tcW w:w="1369" w:type="dxa"/>
            <w:shd w:val="clear" w:color="auto" w:fill="auto"/>
            <w:vAlign w:val="bottom"/>
          </w:tcPr>
          <w:p w:rsidR="00BB3EA5" w:rsidRPr="00BB3EA5" w:rsidRDefault="00BB3EA5" w:rsidP="00BB3EA5">
            <w:pPr>
              <w:jc w:val="center"/>
              <w:rPr>
                <w:color w:val="000000"/>
                <w:sz w:val="16"/>
                <w:szCs w:val="16"/>
              </w:rPr>
            </w:pPr>
            <w:r w:rsidRPr="00BB3EA5">
              <w:rPr>
                <w:color w:val="000000"/>
                <w:sz w:val="16"/>
                <w:szCs w:val="16"/>
              </w:rPr>
              <w:t>1027</w:t>
            </w:r>
          </w:p>
        </w:tc>
        <w:tc>
          <w:tcPr>
            <w:tcW w:w="1368" w:type="dxa"/>
            <w:shd w:val="clear" w:color="auto" w:fill="auto"/>
            <w:vAlign w:val="bottom"/>
          </w:tcPr>
          <w:p w:rsidR="00BB3EA5" w:rsidRPr="00BB3EA5" w:rsidRDefault="00BB3EA5" w:rsidP="00BB3EA5">
            <w:pPr>
              <w:jc w:val="center"/>
              <w:rPr>
                <w:color w:val="000000"/>
                <w:sz w:val="16"/>
                <w:szCs w:val="16"/>
              </w:rPr>
            </w:pPr>
            <w:r w:rsidRPr="00BB3EA5">
              <w:rPr>
                <w:color w:val="000000"/>
                <w:sz w:val="16"/>
                <w:szCs w:val="16"/>
              </w:rPr>
              <w:t>1135</w:t>
            </w:r>
          </w:p>
        </w:tc>
        <w:tc>
          <w:tcPr>
            <w:tcW w:w="1368" w:type="dxa"/>
            <w:shd w:val="clear" w:color="auto" w:fill="auto"/>
            <w:vAlign w:val="bottom"/>
          </w:tcPr>
          <w:p w:rsidR="00BB3EA5" w:rsidRPr="00BB3EA5" w:rsidRDefault="00BB3EA5" w:rsidP="00BB3EA5">
            <w:pPr>
              <w:jc w:val="center"/>
              <w:rPr>
                <w:color w:val="000000"/>
                <w:sz w:val="16"/>
                <w:szCs w:val="16"/>
              </w:rPr>
            </w:pPr>
            <w:r w:rsidRPr="00BB3EA5">
              <w:rPr>
                <w:color w:val="000000"/>
                <w:sz w:val="16"/>
                <w:szCs w:val="16"/>
              </w:rPr>
              <w:t>0,057</w:t>
            </w:r>
          </w:p>
        </w:tc>
        <w:tc>
          <w:tcPr>
            <w:tcW w:w="1368" w:type="dxa"/>
            <w:shd w:val="clear" w:color="auto" w:fill="auto"/>
            <w:vAlign w:val="bottom"/>
          </w:tcPr>
          <w:p w:rsidR="00BB3EA5" w:rsidRPr="00BB3EA5" w:rsidRDefault="00BB3EA5" w:rsidP="00BB3EA5">
            <w:pPr>
              <w:jc w:val="center"/>
              <w:rPr>
                <w:color w:val="000000"/>
                <w:sz w:val="16"/>
                <w:szCs w:val="16"/>
              </w:rPr>
            </w:pPr>
            <w:r w:rsidRPr="00BB3EA5">
              <w:rPr>
                <w:color w:val="000000"/>
                <w:sz w:val="16"/>
                <w:szCs w:val="16"/>
              </w:rPr>
              <w:t>0,057</w:t>
            </w:r>
          </w:p>
        </w:tc>
        <w:tc>
          <w:tcPr>
            <w:tcW w:w="1368" w:type="dxa"/>
            <w:shd w:val="clear" w:color="auto" w:fill="auto"/>
            <w:vAlign w:val="bottom"/>
          </w:tcPr>
          <w:p w:rsidR="00BB3EA5" w:rsidRPr="00BB3EA5" w:rsidRDefault="00BB3EA5" w:rsidP="00BB3EA5">
            <w:pPr>
              <w:jc w:val="center"/>
              <w:rPr>
                <w:color w:val="000000"/>
                <w:sz w:val="16"/>
                <w:szCs w:val="16"/>
              </w:rPr>
            </w:pPr>
            <w:r w:rsidRPr="00BB3EA5">
              <w:rPr>
                <w:color w:val="000000"/>
                <w:sz w:val="16"/>
                <w:szCs w:val="16"/>
              </w:rPr>
              <w:t>1081</w:t>
            </w:r>
          </w:p>
        </w:tc>
      </w:tr>
    </w:tbl>
    <w:p w:rsidR="00FE3877" w:rsidRDefault="00FE3877" w:rsidP="00953407">
      <w:pPr>
        <w:autoSpaceDE w:val="0"/>
        <w:autoSpaceDN w:val="0"/>
        <w:adjustRightInd w:val="0"/>
        <w:spacing w:after="120"/>
        <w:ind w:firstLine="289"/>
        <w:jc w:val="both"/>
        <w:rPr>
          <w:color w:val="000000"/>
          <w:sz w:val="20"/>
          <w:szCs w:val="20"/>
          <w:lang w:val="en-US"/>
        </w:rPr>
      </w:pPr>
    </w:p>
    <w:p w:rsidR="00A10637" w:rsidRDefault="00953407" w:rsidP="006E751D">
      <w:pPr>
        <w:autoSpaceDE w:val="0"/>
        <w:autoSpaceDN w:val="0"/>
        <w:adjustRightInd w:val="0"/>
        <w:spacing w:after="120"/>
        <w:ind w:firstLine="289"/>
        <w:jc w:val="both"/>
        <w:rPr>
          <w:bCs/>
          <w:iCs/>
          <w:color w:val="000000"/>
          <w:sz w:val="20"/>
          <w:szCs w:val="20"/>
          <w:lang w:val="en-US"/>
        </w:rPr>
      </w:pPr>
      <w:r w:rsidRPr="00FE3877">
        <w:rPr>
          <w:bCs/>
          <w:color w:val="000000"/>
          <w:sz w:val="20"/>
          <w:szCs w:val="20"/>
          <w:lang w:val="en-US"/>
        </w:rPr>
        <w:t xml:space="preserve">This table shows that exist high </w:t>
      </w:r>
      <w:r w:rsidR="00FE3877" w:rsidRPr="00FE3877">
        <w:rPr>
          <w:bCs/>
          <w:color w:val="000000"/>
          <w:sz w:val="20"/>
          <w:szCs w:val="20"/>
          <w:lang w:val="en-US"/>
        </w:rPr>
        <w:t>level of share for the following specialization: finance, banking and insurance (0,</w:t>
      </w:r>
      <w:r w:rsidR="00BB3EA5">
        <w:rPr>
          <w:bCs/>
          <w:color w:val="000000"/>
          <w:sz w:val="20"/>
          <w:szCs w:val="20"/>
          <w:lang w:val="en-US"/>
        </w:rPr>
        <w:t>330</w:t>
      </w:r>
      <w:r w:rsidR="00FE3877" w:rsidRPr="00FE3877">
        <w:rPr>
          <w:bCs/>
          <w:color w:val="000000"/>
          <w:sz w:val="20"/>
          <w:szCs w:val="20"/>
          <w:lang w:val="en-US"/>
        </w:rPr>
        <w:t>)</w:t>
      </w:r>
      <w:r w:rsidR="00BB3EA5">
        <w:rPr>
          <w:bCs/>
          <w:color w:val="000000"/>
          <w:sz w:val="20"/>
          <w:szCs w:val="20"/>
          <w:lang w:val="en-US"/>
        </w:rPr>
        <w:t xml:space="preserve"> and </w:t>
      </w:r>
      <w:r w:rsidR="00BB3EA5" w:rsidRPr="00FE3877">
        <w:rPr>
          <w:bCs/>
          <w:color w:val="000000"/>
          <w:sz w:val="20"/>
          <w:szCs w:val="20"/>
          <w:lang w:val="en-US"/>
        </w:rPr>
        <w:t>ac</w:t>
      </w:r>
      <w:r w:rsidR="00BB3EA5">
        <w:rPr>
          <w:bCs/>
          <w:color w:val="000000"/>
          <w:sz w:val="20"/>
          <w:szCs w:val="20"/>
          <w:lang w:val="en-US"/>
        </w:rPr>
        <w:t>counting and taxation (0,181)</w:t>
      </w:r>
      <w:r w:rsidR="00FE3877">
        <w:rPr>
          <w:bCs/>
          <w:color w:val="000000"/>
          <w:sz w:val="20"/>
          <w:szCs w:val="20"/>
          <w:lang w:val="en-US"/>
        </w:rPr>
        <w:t>.</w:t>
      </w:r>
      <w:r w:rsidR="00BB3EA5">
        <w:rPr>
          <w:bCs/>
          <w:color w:val="000000"/>
          <w:sz w:val="20"/>
          <w:szCs w:val="20"/>
          <w:lang w:val="en-US"/>
        </w:rPr>
        <w:t xml:space="preserve"> </w:t>
      </w:r>
      <w:r w:rsidR="00A10637">
        <w:rPr>
          <w:color w:val="000000"/>
          <w:sz w:val="20"/>
          <w:szCs w:val="20"/>
          <w:lang w:val="en-US"/>
        </w:rPr>
        <w:t xml:space="preserve">The analyses of the direction of the national economy development give us following date concern </w:t>
      </w:r>
      <w:r w:rsidR="00A10637" w:rsidRPr="001C121C">
        <w:rPr>
          <w:bCs/>
          <w:iCs/>
          <w:color w:val="000000"/>
          <w:sz w:val="20"/>
          <w:szCs w:val="20"/>
          <w:lang w:val="en-US"/>
        </w:rPr>
        <w:t>attractiveness</w:t>
      </w:r>
      <w:r w:rsidR="00A10637">
        <w:rPr>
          <w:bCs/>
          <w:iCs/>
          <w:color w:val="000000"/>
          <w:sz w:val="20"/>
          <w:szCs w:val="20"/>
          <w:lang w:val="en-US"/>
        </w:rPr>
        <w:t xml:space="preserve"> volatility coefficient (table </w:t>
      </w:r>
      <w:r w:rsidR="00BB3EA5">
        <w:rPr>
          <w:bCs/>
          <w:iCs/>
          <w:color w:val="000000"/>
          <w:sz w:val="20"/>
          <w:szCs w:val="20"/>
          <w:lang w:val="en-US"/>
        </w:rPr>
        <w:t>4</w:t>
      </w:r>
      <w:r w:rsidR="00A10637">
        <w:rPr>
          <w:bCs/>
          <w:iCs/>
          <w:color w:val="000000"/>
          <w:sz w:val="20"/>
          <w:szCs w:val="20"/>
          <w:lang w:val="en-US"/>
        </w:rPr>
        <w:t>). Also, we calculated the variance volatility coefficient in this table.</w:t>
      </w:r>
    </w:p>
    <w:p w:rsidR="00A10637" w:rsidRDefault="00A10637" w:rsidP="00A10637">
      <w:pPr>
        <w:widowControl w:val="0"/>
        <w:spacing w:after="120" w:line="360" w:lineRule="auto"/>
        <w:ind w:firstLine="288"/>
        <w:jc w:val="center"/>
        <w:rPr>
          <w:sz w:val="20"/>
          <w:szCs w:val="20"/>
          <w:lang w:val="en-US"/>
        </w:rPr>
      </w:pPr>
      <w:proofErr w:type="gramStart"/>
      <w:r w:rsidRPr="00DF7D94">
        <w:rPr>
          <w:sz w:val="20"/>
          <w:szCs w:val="20"/>
          <w:lang w:val="en-US"/>
        </w:rPr>
        <w:t xml:space="preserve">Table </w:t>
      </w:r>
      <w:r w:rsidR="00BB3EA5">
        <w:rPr>
          <w:sz w:val="20"/>
          <w:szCs w:val="20"/>
          <w:lang w:val="en-US"/>
        </w:rPr>
        <w:t>4</w:t>
      </w:r>
      <w:r>
        <w:rPr>
          <w:sz w:val="20"/>
          <w:szCs w:val="20"/>
          <w:lang w:val="en-US"/>
        </w:rPr>
        <w:t>.</w:t>
      </w:r>
      <w:proofErr w:type="gramEnd"/>
      <w:r w:rsidRPr="00DF7D94">
        <w:rPr>
          <w:sz w:val="20"/>
          <w:szCs w:val="20"/>
          <w:lang w:val="en-US"/>
        </w:rPr>
        <w:t xml:space="preserve"> </w:t>
      </w:r>
      <w:r>
        <w:rPr>
          <w:sz w:val="20"/>
          <w:szCs w:val="20"/>
          <w:lang w:val="en-US"/>
        </w:rPr>
        <w:t>The volatility coefficients</w:t>
      </w:r>
    </w:p>
    <w:tbl>
      <w:tblPr>
        <w:tblW w:w="0" w:type="auto"/>
        <w:jc w:val="center"/>
        <w:tblInd w:w="-18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62"/>
        <w:gridCol w:w="2023"/>
        <w:gridCol w:w="1368"/>
        <w:gridCol w:w="1854"/>
      </w:tblGrid>
      <w:tr w:rsidR="002D4AFB" w:rsidRPr="00076C64" w:rsidTr="00BB3EA5">
        <w:trPr>
          <w:trHeight w:val="304"/>
          <w:jc w:val="center"/>
        </w:trPr>
        <w:tc>
          <w:tcPr>
            <w:tcW w:w="2662" w:type="dxa"/>
            <w:vMerge w:val="restart"/>
            <w:shd w:val="clear" w:color="auto" w:fill="auto"/>
            <w:vAlign w:val="center"/>
          </w:tcPr>
          <w:p w:rsidR="002D4AFB" w:rsidRPr="00076C64" w:rsidRDefault="002D4AFB" w:rsidP="00076C64">
            <w:pPr>
              <w:widowControl w:val="0"/>
              <w:spacing w:after="120"/>
              <w:jc w:val="center"/>
              <w:rPr>
                <w:sz w:val="16"/>
                <w:szCs w:val="16"/>
                <w:lang w:val="en-US"/>
              </w:rPr>
            </w:pPr>
            <w:r w:rsidRPr="00076C64">
              <w:rPr>
                <w:sz w:val="16"/>
                <w:szCs w:val="16"/>
                <w:lang w:val="en-US"/>
              </w:rPr>
              <w:t>Specialization</w:t>
            </w:r>
          </w:p>
        </w:tc>
        <w:tc>
          <w:tcPr>
            <w:tcW w:w="2023" w:type="dxa"/>
            <w:vMerge w:val="restart"/>
            <w:shd w:val="clear" w:color="auto" w:fill="auto"/>
            <w:vAlign w:val="center"/>
          </w:tcPr>
          <w:p w:rsidR="002D4AFB" w:rsidRPr="00076C64" w:rsidRDefault="002D4AFB" w:rsidP="00076C64">
            <w:pPr>
              <w:jc w:val="center"/>
              <w:rPr>
                <w:color w:val="000000"/>
                <w:sz w:val="16"/>
                <w:szCs w:val="16"/>
                <w:lang w:val="en-US"/>
              </w:rPr>
            </w:pPr>
            <w:r w:rsidRPr="00076C64">
              <w:rPr>
                <w:color w:val="000000"/>
                <w:sz w:val="16"/>
                <w:szCs w:val="16"/>
                <w:lang w:val="en-US"/>
              </w:rPr>
              <w:t xml:space="preserve">Average value of </w:t>
            </w:r>
            <w:r w:rsidR="00B208CB" w:rsidRPr="00B208CB">
              <w:rPr>
                <w:bCs/>
                <w:iCs/>
                <w:color w:val="000000"/>
                <w:sz w:val="16"/>
                <w:szCs w:val="16"/>
                <w:lang w:val="en-US"/>
              </w:rPr>
              <w:t>attractiveness</w:t>
            </w:r>
            <w:r w:rsidR="00B208CB" w:rsidRPr="00484477">
              <w:rPr>
                <w:bCs/>
                <w:iCs/>
                <w:color w:val="000000"/>
                <w:sz w:val="20"/>
                <w:szCs w:val="20"/>
                <w:lang w:val="en-US"/>
              </w:rPr>
              <w:t xml:space="preserve"> </w:t>
            </w:r>
            <w:r w:rsidRPr="00076C64">
              <w:rPr>
                <w:bCs/>
                <w:iCs/>
                <w:color w:val="000000"/>
                <w:sz w:val="16"/>
                <w:szCs w:val="16"/>
                <w:lang w:val="en-US"/>
              </w:rPr>
              <w:t>of one budget vacancy (</w:t>
            </w:r>
            <w:r w:rsidRPr="00076C64">
              <w:rPr>
                <w:position w:val="-12"/>
                <w:sz w:val="16"/>
                <w:szCs w:val="16"/>
                <w:lang w:val="uk-UA"/>
              </w:rPr>
              <w:object w:dxaOrig="300" w:dyaOrig="360">
                <v:shape id="_x0000_i1042" type="#_x0000_t75" style="width:15.1pt;height:18.55pt" o:ole="">
                  <v:imagedata r:id="rId41" o:title=""/>
                </v:shape>
                <o:OLEObject Type="Embed" ProgID="Equation.3" ShapeID="_x0000_i1042" DrawAspect="Content" ObjectID="_1536378486" r:id="rId42"/>
              </w:object>
            </w:r>
            <w:r w:rsidRPr="00076C64">
              <w:rPr>
                <w:bCs/>
                <w:iCs/>
                <w:color w:val="000000"/>
                <w:sz w:val="16"/>
                <w:szCs w:val="16"/>
                <w:lang w:val="en-US"/>
              </w:rPr>
              <w:t>)</w:t>
            </w:r>
          </w:p>
        </w:tc>
        <w:tc>
          <w:tcPr>
            <w:tcW w:w="1368" w:type="dxa"/>
            <w:vMerge w:val="restart"/>
            <w:shd w:val="clear" w:color="auto" w:fill="auto"/>
            <w:vAlign w:val="center"/>
          </w:tcPr>
          <w:p w:rsidR="002D4AFB" w:rsidRPr="00076C64" w:rsidRDefault="002D4AFB" w:rsidP="00076C64">
            <w:pPr>
              <w:jc w:val="center"/>
              <w:rPr>
                <w:color w:val="000000"/>
                <w:sz w:val="16"/>
                <w:szCs w:val="16"/>
                <w:lang w:val="en-US"/>
              </w:rPr>
            </w:pPr>
            <w:r w:rsidRPr="00076C64">
              <w:rPr>
                <w:bCs/>
                <w:iCs/>
                <w:color w:val="000000"/>
                <w:sz w:val="16"/>
                <w:szCs w:val="16"/>
                <w:lang w:val="en-US"/>
              </w:rPr>
              <w:t>Variance coefficient (</w:t>
            </w:r>
            <w:r w:rsidRPr="00076C64">
              <w:rPr>
                <w:position w:val="-12"/>
                <w:sz w:val="16"/>
                <w:szCs w:val="16"/>
                <w:lang w:val="uk-UA"/>
              </w:rPr>
              <w:object w:dxaOrig="220" w:dyaOrig="360">
                <v:shape id="_x0000_i1043" type="#_x0000_t75" style="width:11.2pt;height:18.55pt" o:ole="">
                  <v:imagedata r:id="rId43" o:title=""/>
                </v:shape>
                <o:OLEObject Type="Embed" ProgID="Equation.3" ShapeID="_x0000_i1043" DrawAspect="Content" ObjectID="_1536378487" r:id="rId44"/>
              </w:object>
            </w:r>
            <w:r w:rsidRPr="00076C64">
              <w:rPr>
                <w:bCs/>
                <w:iCs/>
                <w:color w:val="000000"/>
                <w:sz w:val="16"/>
                <w:szCs w:val="16"/>
                <w:lang w:val="en-US"/>
              </w:rPr>
              <w:t>)</w:t>
            </w:r>
          </w:p>
        </w:tc>
        <w:tc>
          <w:tcPr>
            <w:tcW w:w="1854" w:type="dxa"/>
            <w:vMerge w:val="restart"/>
            <w:shd w:val="clear" w:color="auto" w:fill="auto"/>
            <w:vAlign w:val="center"/>
          </w:tcPr>
          <w:p w:rsidR="002D4AFB" w:rsidRPr="00076C64" w:rsidRDefault="002D4AFB" w:rsidP="00076C64">
            <w:pPr>
              <w:widowControl w:val="0"/>
              <w:spacing w:after="120"/>
              <w:jc w:val="center"/>
              <w:rPr>
                <w:sz w:val="16"/>
                <w:szCs w:val="16"/>
                <w:lang w:val="en-US"/>
              </w:rPr>
            </w:pPr>
            <w:r w:rsidRPr="00076C64">
              <w:rPr>
                <w:bCs/>
                <w:iCs/>
                <w:color w:val="000000"/>
                <w:sz w:val="16"/>
                <w:szCs w:val="16"/>
                <w:lang w:val="en-US"/>
              </w:rPr>
              <w:t>Attractiveness volatility coefficient (</w:t>
            </w:r>
            <w:r w:rsidRPr="00076C64">
              <w:rPr>
                <w:position w:val="-12"/>
                <w:sz w:val="16"/>
                <w:szCs w:val="16"/>
                <w:lang w:val="uk-UA"/>
              </w:rPr>
              <w:object w:dxaOrig="240" w:dyaOrig="360">
                <v:shape id="_x0000_i1044" type="#_x0000_t75" style="width:11.65pt;height:18.55pt" o:ole="">
                  <v:imagedata r:id="rId45" o:title=""/>
                </v:shape>
                <o:OLEObject Type="Embed" ProgID="Equation.3" ShapeID="_x0000_i1044" DrawAspect="Content" ObjectID="_1536378488" r:id="rId46"/>
              </w:object>
            </w:r>
            <w:r w:rsidRPr="00076C64">
              <w:rPr>
                <w:bCs/>
                <w:iCs/>
                <w:color w:val="000000"/>
                <w:sz w:val="16"/>
                <w:szCs w:val="16"/>
                <w:lang w:val="en-US"/>
              </w:rPr>
              <w:t>)</w:t>
            </w:r>
          </w:p>
        </w:tc>
      </w:tr>
      <w:tr w:rsidR="002D4AFB" w:rsidRPr="00076C64" w:rsidTr="00BB3EA5">
        <w:trPr>
          <w:trHeight w:val="304"/>
          <w:jc w:val="center"/>
        </w:trPr>
        <w:tc>
          <w:tcPr>
            <w:tcW w:w="2662" w:type="dxa"/>
            <w:vMerge/>
            <w:shd w:val="clear" w:color="auto" w:fill="auto"/>
            <w:vAlign w:val="center"/>
          </w:tcPr>
          <w:p w:rsidR="002D4AFB" w:rsidRPr="00076C64" w:rsidRDefault="002D4AFB" w:rsidP="00076C64">
            <w:pPr>
              <w:widowControl w:val="0"/>
              <w:spacing w:after="120"/>
              <w:jc w:val="center"/>
              <w:rPr>
                <w:sz w:val="16"/>
                <w:szCs w:val="16"/>
                <w:lang w:val="en-US"/>
              </w:rPr>
            </w:pPr>
          </w:p>
        </w:tc>
        <w:tc>
          <w:tcPr>
            <w:tcW w:w="2023" w:type="dxa"/>
            <w:vMerge/>
            <w:shd w:val="clear" w:color="auto" w:fill="auto"/>
            <w:vAlign w:val="center"/>
          </w:tcPr>
          <w:p w:rsidR="002D4AFB" w:rsidRPr="00076C64" w:rsidRDefault="002D4AFB" w:rsidP="00076C64">
            <w:pPr>
              <w:jc w:val="center"/>
              <w:rPr>
                <w:color w:val="000000"/>
                <w:sz w:val="16"/>
                <w:szCs w:val="16"/>
              </w:rPr>
            </w:pPr>
          </w:p>
        </w:tc>
        <w:tc>
          <w:tcPr>
            <w:tcW w:w="1368" w:type="dxa"/>
            <w:vMerge/>
            <w:shd w:val="clear" w:color="auto" w:fill="auto"/>
            <w:vAlign w:val="center"/>
          </w:tcPr>
          <w:p w:rsidR="002D4AFB" w:rsidRPr="00076C64" w:rsidRDefault="002D4AFB" w:rsidP="00076C64">
            <w:pPr>
              <w:jc w:val="center"/>
              <w:rPr>
                <w:color w:val="000000"/>
                <w:sz w:val="16"/>
                <w:szCs w:val="16"/>
              </w:rPr>
            </w:pPr>
          </w:p>
        </w:tc>
        <w:tc>
          <w:tcPr>
            <w:tcW w:w="1854" w:type="dxa"/>
            <w:vMerge/>
            <w:shd w:val="clear" w:color="auto" w:fill="auto"/>
            <w:vAlign w:val="center"/>
          </w:tcPr>
          <w:p w:rsidR="002D4AFB" w:rsidRPr="00076C64" w:rsidRDefault="002D4AFB" w:rsidP="00076C64">
            <w:pPr>
              <w:widowControl w:val="0"/>
              <w:spacing w:after="120"/>
              <w:jc w:val="center"/>
              <w:rPr>
                <w:sz w:val="16"/>
                <w:szCs w:val="16"/>
                <w:lang w:val="en-US"/>
              </w:rPr>
            </w:pPr>
          </w:p>
        </w:tc>
      </w:tr>
      <w:tr w:rsidR="002D4AFB" w:rsidRPr="00BB3EA5" w:rsidTr="00BB3EA5">
        <w:trPr>
          <w:jc w:val="center"/>
        </w:trPr>
        <w:tc>
          <w:tcPr>
            <w:tcW w:w="2662" w:type="dxa"/>
            <w:shd w:val="clear" w:color="auto" w:fill="auto"/>
            <w:vAlign w:val="center"/>
          </w:tcPr>
          <w:p w:rsidR="002D4AFB" w:rsidRPr="00BB3EA5" w:rsidRDefault="002D4AFB" w:rsidP="00BB3EA5">
            <w:pPr>
              <w:jc w:val="center"/>
              <w:rPr>
                <w:color w:val="000000"/>
                <w:sz w:val="18"/>
                <w:szCs w:val="18"/>
                <w:lang w:val="en-US"/>
              </w:rPr>
            </w:pPr>
            <w:r w:rsidRPr="00BB3EA5">
              <w:rPr>
                <w:color w:val="000000"/>
                <w:sz w:val="18"/>
                <w:szCs w:val="18"/>
                <w:lang w:val="en-US"/>
              </w:rPr>
              <w:t>Labor economics</w:t>
            </w:r>
          </w:p>
        </w:tc>
        <w:tc>
          <w:tcPr>
            <w:tcW w:w="2023" w:type="dxa"/>
            <w:shd w:val="clear" w:color="auto" w:fill="auto"/>
            <w:vAlign w:val="bottom"/>
          </w:tcPr>
          <w:p w:rsidR="002D4AFB" w:rsidRPr="00BB3EA5" w:rsidRDefault="00BB3EA5" w:rsidP="00BB3EA5">
            <w:pPr>
              <w:jc w:val="center"/>
              <w:rPr>
                <w:color w:val="000000"/>
                <w:sz w:val="18"/>
                <w:szCs w:val="18"/>
                <w:lang w:val="en-US"/>
              </w:rPr>
            </w:pPr>
            <w:r w:rsidRPr="00BB3EA5">
              <w:rPr>
                <w:color w:val="000000"/>
                <w:sz w:val="18"/>
                <w:szCs w:val="18"/>
                <w:lang w:val="en-US"/>
              </w:rPr>
              <w:t>1,38</w:t>
            </w:r>
          </w:p>
        </w:tc>
        <w:tc>
          <w:tcPr>
            <w:tcW w:w="1368" w:type="dxa"/>
            <w:shd w:val="clear" w:color="auto" w:fill="auto"/>
            <w:vAlign w:val="bottom"/>
          </w:tcPr>
          <w:p w:rsidR="002D4AFB" w:rsidRPr="00BB3EA5" w:rsidRDefault="00BB3EA5" w:rsidP="00BB3EA5">
            <w:pPr>
              <w:jc w:val="center"/>
              <w:rPr>
                <w:color w:val="000000"/>
                <w:sz w:val="18"/>
                <w:szCs w:val="18"/>
                <w:lang w:val="en-US"/>
              </w:rPr>
            </w:pPr>
            <w:r w:rsidRPr="00BB3EA5">
              <w:rPr>
                <w:color w:val="000000"/>
                <w:sz w:val="18"/>
                <w:szCs w:val="18"/>
                <w:lang w:val="en-US"/>
              </w:rPr>
              <w:t>0,52</w:t>
            </w:r>
          </w:p>
        </w:tc>
        <w:tc>
          <w:tcPr>
            <w:tcW w:w="1854" w:type="dxa"/>
            <w:shd w:val="clear" w:color="auto" w:fill="auto"/>
            <w:vAlign w:val="center"/>
          </w:tcPr>
          <w:p w:rsidR="002D4AFB" w:rsidRPr="00BB3EA5" w:rsidRDefault="00BB3EA5" w:rsidP="00BB3EA5">
            <w:pPr>
              <w:jc w:val="center"/>
              <w:rPr>
                <w:color w:val="000000"/>
                <w:sz w:val="18"/>
                <w:szCs w:val="18"/>
                <w:lang w:val="en-US"/>
              </w:rPr>
            </w:pPr>
            <w:r w:rsidRPr="00BB3EA5">
              <w:rPr>
                <w:color w:val="000000"/>
                <w:sz w:val="18"/>
                <w:szCs w:val="18"/>
                <w:lang w:val="en-US"/>
              </w:rPr>
              <w:t>0,964</w:t>
            </w:r>
          </w:p>
        </w:tc>
      </w:tr>
      <w:tr w:rsidR="00BB3EA5" w:rsidRPr="00BB3EA5" w:rsidTr="00317550">
        <w:trPr>
          <w:jc w:val="center"/>
        </w:trPr>
        <w:tc>
          <w:tcPr>
            <w:tcW w:w="2662" w:type="dxa"/>
            <w:shd w:val="clear" w:color="auto" w:fill="auto"/>
            <w:vAlign w:val="center"/>
          </w:tcPr>
          <w:p w:rsidR="00BB3EA5" w:rsidRPr="00BB3EA5" w:rsidRDefault="00BB3EA5" w:rsidP="00BB3EA5">
            <w:pPr>
              <w:jc w:val="center"/>
              <w:rPr>
                <w:color w:val="000000"/>
                <w:sz w:val="18"/>
                <w:szCs w:val="18"/>
                <w:lang w:val="en-US"/>
              </w:rPr>
            </w:pPr>
            <w:r w:rsidRPr="00BB3EA5">
              <w:rPr>
                <w:color w:val="000000"/>
                <w:sz w:val="18"/>
                <w:szCs w:val="18"/>
                <w:lang w:val="en-US"/>
              </w:rPr>
              <w:t>Enterprise economics</w:t>
            </w:r>
          </w:p>
        </w:tc>
        <w:tc>
          <w:tcPr>
            <w:tcW w:w="2023" w:type="dxa"/>
            <w:shd w:val="clear" w:color="auto" w:fill="auto"/>
            <w:vAlign w:val="center"/>
          </w:tcPr>
          <w:p w:rsidR="00BB3EA5" w:rsidRPr="00BB3EA5" w:rsidRDefault="00BB3EA5" w:rsidP="00BB3EA5">
            <w:pPr>
              <w:jc w:val="center"/>
              <w:rPr>
                <w:color w:val="000000"/>
                <w:sz w:val="18"/>
                <w:szCs w:val="18"/>
                <w:lang w:val="en-US"/>
              </w:rPr>
            </w:pPr>
            <w:r w:rsidRPr="00BB3EA5">
              <w:rPr>
                <w:color w:val="000000"/>
                <w:sz w:val="18"/>
                <w:szCs w:val="18"/>
                <w:lang w:val="en-US"/>
              </w:rPr>
              <w:t>1,16</w:t>
            </w:r>
          </w:p>
        </w:tc>
        <w:tc>
          <w:tcPr>
            <w:tcW w:w="1368" w:type="dxa"/>
            <w:shd w:val="clear" w:color="auto" w:fill="auto"/>
            <w:vAlign w:val="center"/>
          </w:tcPr>
          <w:p w:rsidR="00BB3EA5" w:rsidRPr="00BB3EA5" w:rsidRDefault="00BB3EA5" w:rsidP="00BB3EA5">
            <w:pPr>
              <w:jc w:val="center"/>
              <w:rPr>
                <w:color w:val="000000"/>
                <w:sz w:val="18"/>
                <w:szCs w:val="18"/>
                <w:lang w:val="en-US"/>
              </w:rPr>
            </w:pPr>
            <w:r w:rsidRPr="00BB3EA5">
              <w:rPr>
                <w:color w:val="000000"/>
                <w:sz w:val="18"/>
                <w:szCs w:val="18"/>
                <w:lang w:val="en-US"/>
              </w:rPr>
              <w:t>0,51</w:t>
            </w:r>
          </w:p>
        </w:tc>
        <w:tc>
          <w:tcPr>
            <w:tcW w:w="1854" w:type="dxa"/>
            <w:shd w:val="clear" w:color="auto" w:fill="auto"/>
            <w:vAlign w:val="center"/>
          </w:tcPr>
          <w:p w:rsidR="00BB3EA5" w:rsidRPr="00BB3EA5" w:rsidRDefault="00BB3EA5" w:rsidP="00BB3EA5">
            <w:pPr>
              <w:jc w:val="center"/>
              <w:rPr>
                <w:color w:val="000000"/>
                <w:sz w:val="18"/>
                <w:szCs w:val="18"/>
                <w:lang w:val="en-US"/>
              </w:rPr>
            </w:pPr>
            <w:r w:rsidRPr="00BB3EA5">
              <w:rPr>
                <w:color w:val="000000"/>
                <w:sz w:val="18"/>
                <w:szCs w:val="18"/>
                <w:lang w:val="en-US"/>
              </w:rPr>
              <w:t>0,951</w:t>
            </w:r>
          </w:p>
        </w:tc>
      </w:tr>
      <w:tr w:rsidR="00BB3EA5" w:rsidRPr="00BB3EA5" w:rsidTr="00317550">
        <w:trPr>
          <w:jc w:val="center"/>
        </w:trPr>
        <w:tc>
          <w:tcPr>
            <w:tcW w:w="2662" w:type="dxa"/>
            <w:shd w:val="clear" w:color="auto" w:fill="auto"/>
            <w:vAlign w:val="center"/>
          </w:tcPr>
          <w:p w:rsidR="00BB3EA5" w:rsidRPr="00BB3EA5" w:rsidRDefault="00BB3EA5" w:rsidP="00BB3EA5">
            <w:pPr>
              <w:jc w:val="center"/>
              <w:rPr>
                <w:bCs/>
                <w:color w:val="000000"/>
                <w:sz w:val="18"/>
                <w:szCs w:val="18"/>
                <w:lang w:val="en-US"/>
              </w:rPr>
            </w:pPr>
            <w:r w:rsidRPr="00BB3EA5">
              <w:rPr>
                <w:bCs/>
                <w:color w:val="000000"/>
                <w:sz w:val="18"/>
                <w:szCs w:val="18"/>
                <w:lang w:val="en-US"/>
              </w:rPr>
              <w:t>Accounting and taxation</w:t>
            </w:r>
          </w:p>
        </w:tc>
        <w:tc>
          <w:tcPr>
            <w:tcW w:w="2023" w:type="dxa"/>
            <w:shd w:val="clear" w:color="auto" w:fill="auto"/>
            <w:vAlign w:val="center"/>
          </w:tcPr>
          <w:p w:rsidR="00BB3EA5" w:rsidRPr="00BB3EA5" w:rsidRDefault="00BB3EA5" w:rsidP="00BB3EA5">
            <w:pPr>
              <w:jc w:val="center"/>
              <w:rPr>
                <w:color w:val="000000"/>
                <w:sz w:val="18"/>
                <w:szCs w:val="18"/>
                <w:lang w:val="en-US"/>
              </w:rPr>
            </w:pPr>
            <w:r w:rsidRPr="00BB3EA5">
              <w:rPr>
                <w:color w:val="000000"/>
                <w:sz w:val="18"/>
                <w:szCs w:val="18"/>
                <w:lang w:val="en-US"/>
              </w:rPr>
              <w:t>1,17</w:t>
            </w:r>
          </w:p>
        </w:tc>
        <w:tc>
          <w:tcPr>
            <w:tcW w:w="1368" w:type="dxa"/>
            <w:shd w:val="clear" w:color="auto" w:fill="auto"/>
            <w:vAlign w:val="center"/>
          </w:tcPr>
          <w:p w:rsidR="00BB3EA5" w:rsidRPr="00BB3EA5" w:rsidRDefault="00BB3EA5" w:rsidP="00BB3EA5">
            <w:pPr>
              <w:jc w:val="center"/>
              <w:rPr>
                <w:color w:val="000000"/>
                <w:sz w:val="18"/>
                <w:szCs w:val="18"/>
                <w:lang w:val="en-US"/>
              </w:rPr>
            </w:pPr>
            <w:r w:rsidRPr="00BB3EA5">
              <w:rPr>
                <w:color w:val="000000"/>
                <w:sz w:val="18"/>
                <w:szCs w:val="18"/>
                <w:lang w:val="en-US"/>
              </w:rPr>
              <w:t>0,36</w:t>
            </w:r>
          </w:p>
        </w:tc>
        <w:tc>
          <w:tcPr>
            <w:tcW w:w="1854" w:type="dxa"/>
            <w:shd w:val="clear" w:color="auto" w:fill="auto"/>
            <w:vAlign w:val="center"/>
          </w:tcPr>
          <w:p w:rsidR="00BB3EA5" w:rsidRPr="00BB3EA5" w:rsidRDefault="00BB3EA5" w:rsidP="00BB3EA5">
            <w:pPr>
              <w:jc w:val="center"/>
              <w:rPr>
                <w:color w:val="000000"/>
                <w:sz w:val="18"/>
                <w:szCs w:val="18"/>
                <w:lang w:val="en-US"/>
              </w:rPr>
            </w:pPr>
            <w:r w:rsidRPr="00BB3EA5">
              <w:rPr>
                <w:color w:val="000000"/>
                <w:sz w:val="18"/>
                <w:szCs w:val="18"/>
                <w:lang w:val="en-US"/>
              </w:rPr>
              <w:t>0,923</w:t>
            </w:r>
          </w:p>
        </w:tc>
      </w:tr>
      <w:tr w:rsidR="00BB3EA5" w:rsidRPr="00BB3EA5" w:rsidTr="00317550">
        <w:trPr>
          <w:jc w:val="center"/>
        </w:trPr>
        <w:tc>
          <w:tcPr>
            <w:tcW w:w="2662" w:type="dxa"/>
            <w:shd w:val="clear" w:color="auto" w:fill="auto"/>
            <w:vAlign w:val="center"/>
          </w:tcPr>
          <w:p w:rsidR="00BB3EA5" w:rsidRPr="00BB3EA5" w:rsidRDefault="00BB3EA5" w:rsidP="00BB3EA5">
            <w:pPr>
              <w:jc w:val="center"/>
              <w:rPr>
                <w:color w:val="000000"/>
                <w:sz w:val="18"/>
                <w:szCs w:val="18"/>
                <w:lang w:val="en-US"/>
              </w:rPr>
            </w:pPr>
            <w:r w:rsidRPr="00BB3EA5">
              <w:rPr>
                <w:color w:val="000000"/>
                <w:sz w:val="18"/>
                <w:szCs w:val="18"/>
                <w:lang w:val="en-US"/>
              </w:rPr>
              <w:t>Economic theory</w:t>
            </w:r>
          </w:p>
        </w:tc>
        <w:tc>
          <w:tcPr>
            <w:tcW w:w="2023" w:type="dxa"/>
            <w:shd w:val="clear" w:color="auto" w:fill="auto"/>
            <w:vAlign w:val="center"/>
          </w:tcPr>
          <w:p w:rsidR="00BB3EA5" w:rsidRPr="00BB3EA5" w:rsidRDefault="00BB3EA5" w:rsidP="00BB3EA5">
            <w:pPr>
              <w:jc w:val="center"/>
              <w:rPr>
                <w:color w:val="000000"/>
                <w:sz w:val="18"/>
                <w:szCs w:val="18"/>
                <w:lang w:val="en-US"/>
              </w:rPr>
            </w:pPr>
            <w:r w:rsidRPr="00BB3EA5">
              <w:rPr>
                <w:color w:val="000000"/>
                <w:sz w:val="18"/>
                <w:szCs w:val="18"/>
                <w:lang w:val="en-US"/>
              </w:rPr>
              <w:t>0,31</w:t>
            </w:r>
          </w:p>
        </w:tc>
        <w:tc>
          <w:tcPr>
            <w:tcW w:w="1368" w:type="dxa"/>
            <w:shd w:val="clear" w:color="auto" w:fill="auto"/>
            <w:vAlign w:val="center"/>
          </w:tcPr>
          <w:p w:rsidR="00BB3EA5" w:rsidRPr="00BB3EA5" w:rsidRDefault="00BB3EA5" w:rsidP="00BB3EA5">
            <w:pPr>
              <w:jc w:val="center"/>
              <w:rPr>
                <w:color w:val="000000"/>
                <w:sz w:val="18"/>
                <w:szCs w:val="18"/>
                <w:lang w:val="en-US"/>
              </w:rPr>
            </w:pPr>
            <w:r w:rsidRPr="00BB3EA5">
              <w:rPr>
                <w:color w:val="000000"/>
                <w:sz w:val="18"/>
                <w:szCs w:val="18"/>
                <w:lang w:val="en-US"/>
              </w:rPr>
              <w:t>0,07</w:t>
            </w:r>
          </w:p>
        </w:tc>
        <w:tc>
          <w:tcPr>
            <w:tcW w:w="1854" w:type="dxa"/>
            <w:shd w:val="clear" w:color="auto" w:fill="auto"/>
            <w:vAlign w:val="center"/>
          </w:tcPr>
          <w:p w:rsidR="00BB3EA5" w:rsidRPr="00BB3EA5" w:rsidRDefault="00BB3EA5" w:rsidP="00BB3EA5">
            <w:pPr>
              <w:jc w:val="center"/>
              <w:rPr>
                <w:color w:val="000000"/>
                <w:sz w:val="18"/>
                <w:szCs w:val="18"/>
                <w:lang w:val="en-US"/>
              </w:rPr>
            </w:pPr>
            <w:r w:rsidRPr="00BB3EA5">
              <w:rPr>
                <w:color w:val="000000"/>
                <w:sz w:val="18"/>
                <w:szCs w:val="18"/>
                <w:lang w:val="en-US"/>
              </w:rPr>
              <w:t>0,844</w:t>
            </w:r>
          </w:p>
        </w:tc>
      </w:tr>
      <w:tr w:rsidR="00BB3EA5" w:rsidRPr="00076C64" w:rsidTr="00317550">
        <w:trPr>
          <w:jc w:val="center"/>
        </w:trPr>
        <w:tc>
          <w:tcPr>
            <w:tcW w:w="2662" w:type="dxa"/>
            <w:shd w:val="clear" w:color="auto" w:fill="auto"/>
            <w:vAlign w:val="center"/>
          </w:tcPr>
          <w:p w:rsidR="00BB3EA5" w:rsidRPr="00BB3EA5" w:rsidRDefault="00BB3EA5" w:rsidP="00BB3EA5">
            <w:pPr>
              <w:jc w:val="center"/>
              <w:rPr>
                <w:bCs/>
                <w:color w:val="000000"/>
                <w:sz w:val="18"/>
                <w:szCs w:val="18"/>
                <w:lang w:val="en-US"/>
              </w:rPr>
            </w:pPr>
            <w:r w:rsidRPr="00BB3EA5">
              <w:rPr>
                <w:bCs/>
                <w:color w:val="000000"/>
                <w:sz w:val="18"/>
                <w:szCs w:val="18"/>
                <w:lang w:val="en-US"/>
              </w:rPr>
              <w:t>Finance, banking and insurance</w:t>
            </w:r>
          </w:p>
        </w:tc>
        <w:tc>
          <w:tcPr>
            <w:tcW w:w="2023" w:type="dxa"/>
            <w:shd w:val="clear" w:color="auto" w:fill="auto"/>
            <w:vAlign w:val="center"/>
          </w:tcPr>
          <w:p w:rsidR="00BB3EA5" w:rsidRPr="00BB3EA5" w:rsidRDefault="00BB3EA5" w:rsidP="00BB3EA5">
            <w:pPr>
              <w:jc w:val="center"/>
              <w:rPr>
                <w:color w:val="000000"/>
                <w:sz w:val="18"/>
                <w:szCs w:val="18"/>
              </w:rPr>
            </w:pPr>
            <w:r w:rsidRPr="00BB3EA5">
              <w:rPr>
                <w:color w:val="000000"/>
                <w:sz w:val="18"/>
                <w:szCs w:val="18"/>
              </w:rPr>
              <w:t>0,74</w:t>
            </w:r>
          </w:p>
        </w:tc>
        <w:tc>
          <w:tcPr>
            <w:tcW w:w="1368" w:type="dxa"/>
            <w:shd w:val="clear" w:color="auto" w:fill="auto"/>
            <w:vAlign w:val="center"/>
          </w:tcPr>
          <w:p w:rsidR="00BB3EA5" w:rsidRPr="00BB3EA5" w:rsidRDefault="00BB3EA5" w:rsidP="00BB3EA5">
            <w:pPr>
              <w:jc w:val="center"/>
              <w:rPr>
                <w:color w:val="000000"/>
                <w:sz w:val="18"/>
                <w:szCs w:val="18"/>
              </w:rPr>
            </w:pPr>
            <w:r w:rsidRPr="00BB3EA5">
              <w:rPr>
                <w:color w:val="000000"/>
                <w:sz w:val="18"/>
                <w:szCs w:val="18"/>
              </w:rPr>
              <w:t>0,25</w:t>
            </w:r>
          </w:p>
        </w:tc>
        <w:tc>
          <w:tcPr>
            <w:tcW w:w="1854" w:type="dxa"/>
            <w:shd w:val="clear" w:color="auto" w:fill="auto"/>
            <w:vAlign w:val="center"/>
          </w:tcPr>
          <w:p w:rsidR="00BB3EA5" w:rsidRPr="00BB3EA5" w:rsidRDefault="00BB3EA5" w:rsidP="00BB3EA5">
            <w:pPr>
              <w:jc w:val="center"/>
              <w:rPr>
                <w:color w:val="000000"/>
                <w:sz w:val="18"/>
                <w:szCs w:val="18"/>
              </w:rPr>
            </w:pPr>
            <w:r w:rsidRPr="00BB3EA5">
              <w:rPr>
                <w:color w:val="000000"/>
                <w:sz w:val="18"/>
                <w:szCs w:val="18"/>
              </w:rPr>
              <w:t>0,939</w:t>
            </w:r>
          </w:p>
        </w:tc>
      </w:tr>
      <w:tr w:rsidR="00BB3EA5" w:rsidRPr="00076C64" w:rsidTr="00317550">
        <w:trPr>
          <w:jc w:val="center"/>
        </w:trPr>
        <w:tc>
          <w:tcPr>
            <w:tcW w:w="2662" w:type="dxa"/>
            <w:shd w:val="clear" w:color="auto" w:fill="auto"/>
            <w:vAlign w:val="center"/>
          </w:tcPr>
          <w:p w:rsidR="00BB3EA5" w:rsidRPr="00BB3EA5" w:rsidRDefault="00BB3EA5" w:rsidP="00BB3EA5">
            <w:pPr>
              <w:jc w:val="center"/>
              <w:rPr>
                <w:color w:val="000000"/>
                <w:sz w:val="18"/>
                <w:szCs w:val="18"/>
                <w:lang w:val="en-US"/>
              </w:rPr>
            </w:pPr>
            <w:r w:rsidRPr="00BB3EA5">
              <w:rPr>
                <w:color w:val="000000"/>
                <w:sz w:val="18"/>
                <w:szCs w:val="18"/>
                <w:lang w:val="en-US"/>
              </w:rPr>
              <w:t>International Economics</w:t>
            </w:r>
          </w:p>
        </w:tc>
        <w:tc>
          <w:tcPr>
            <w:tcW w:w="2023" w:type="dxa"/>
            <w:shd w:val="clear" w:color="auto" w:fill="auto"/>
            <w:vAlign w:val="center"/>
          </w:tcPr>
          <w:p w:rsidR="00BB3EA5" w:rsidRPr="00BB3EA5" w:rsidRDefault="00BB3EA5" w:rsidP="00BB3EA5">
            <w:pPr>
              <w:jc w:val="center"/>
              <w:rPr>
                <w:color w:val="000000"/>
                <w:sz w:val="18"/>
                <w:szCs w:val="18"/>
              </w:rPr>
            </w:pPr>
            <w:r w:rsidRPr="00BB3EA5">
              <w:rPr>
                <w:color w:val="000000"/>
                <w:sz w:val="18"/>
                <w:szCs w:val="18"/>
              </w:rPr>
              <w:t>1,03</w:t>
            </w:r>
          </w:p>
        </w:tc>
        <w:tc>
          <w:tcPr>
            <w:tcW w:w="1368" w:type="dxa"/>
            <w:shd w:val="clear" w:color="auto" w:fill="auto"/>
            <w:vAlign w:val="center"/>
          </w:tcPr>
          <w:p w:rsidR="00BB3EA5" w:rsidRPr="00BB3EA5" w:rsidRDefault="00BB3EA5" w:rsidP="00BB3EA5">
            <w:pPr>
              <w:jc w:val="center"/>
              <w:rPr>
                <w:color w:val="000000"/>
                <w:sz w:val="18"/>
                <w:szCs w:val="18"/>
              </w:rPr>
            </w:pPr>
            <w:r w:rsidRPr="00BB3EA5">
              <w:rPr>
                <w:color w:val="000000"/>
                <w:sz w:val="18"/>
                <w:szCs w:val="18"/>
              </w:rPr>
              <w:t>0,36</w:t>
            </w:r>
          </w:p>
        </w:tc>
        <w:tc>
          <w:tcPr>
            <w:tcW w:w="1854" w:type="dxa"/>
            <w:shd w:val="clear" w:color="auto" w:fill="auto"/>
            <w:vAlign w:val="center"/>
          </w:tcPr>
          <w:p w:rsidR="00BB3EA5" w:rsidRPr="00BB3EA5" w:rsidRDefault="00BB3EA5" w:rsidP="00BB3EA5">
            <w:pPr>
              <w:jc w:val="center"/>
              <w:rPr>
                <w:color w:val="000000"/>
                <w:sz w:val="18"/>
                <w:szCs w:val="18"/>
              </w:rPr>
            </w:pPr>
            <w:r w:rsidRPr="00BB3EA5">
              <w:rPr>
                <w:color w:val="000000"/>
                <w:sz w:val="18"/>
                <w:szCs w:val="18"/>
              </w:rPr>
              <w:t>0,95</w:t>
            </w:r>
          </w:p>
        </w:tc>
      </w:tr>
      <w:tr w:rsidR="00BB3EA5" w:rsidRPr="00076C64" w:rsidTr="00317550">
        <w:trPr>
          <w:jc w:val="center"/>
        </w:trPr>
        <w:tc>
          <w:tcPr>
            <w:tcW w:w="2662" w:type="dxa"/>
            <w:shd w:val="clear" w:color="auto" w:fill="auto"/>
            <w:vAlign w:val="center"/>
          </w:tcPr>
          <w:p w:rsidR="00BB3EA5" w:rsidRPr="00BB3EA5" w:rsidRDefault="00BB3EA5" w:rsidP="00BB3EA5">
            <w:pPr>
              <w:jc w:val="center"/>
              <w:rPr>
                <w:bCs/>
                <w:color w:val="000000"/>
                <w:sz w:val="18"/>
                <w:szCs w:val="18"/>
                <w:lang w:val="en-US"/>
              </w:rPr>
            </w:pPr>
            <w:r w:rsidRPr="00BB3EA5">
              <w:rPr>
                <w:bCs/>
                <w:color w:val="000000"/>
                <w:sz w:val="18"/>
                <w:szCs w:val="18"/>
                <w:lang w:val="en-US"/>
              </w:rPr>
              <w:t>Marketing</w:t>
            </w:r>
          </w:p>
        </w:tc>
        <w:tc>
          <w:tcPr>
            <w:tcW w:w="2023" w:type="dxa"/>
            <w:shd w:val="clear" w:color="auto" w:fill="auto"/>
            <w:vAlign w:val="center"/>
          </w:tcPr>
          <w:p w:rsidR="00BB3EA5" w:rsidRPr="00BB3EA5" w:rsidRDefault="00BB3EA5" w:rsidP="00BB3EA5">
            <w:pPr>
              <w:jc w:val="center"/>
              <w:rPr>
                <w:color w:val="000000"/>
                <w:sz w:val="18"/>
                <w:szCs w:val="18"/>
              </w:rPr>
            </w:pPr>
            <w:r w:rsidRPr="00BB3EA5">
              <w:rPr>
                <w:color w:val="000000"/>
                <w:sz w:val="18"/>
                <w:szCs w:val="18"/>
              </w:rPr>
              <w:t>1,08</w:t>
            </w:r>
          </w:p>
        </w:tc>
        <w:tc>
          <w:tcPr>
            <w:tcW w:w="1368" w:type="dxa"/>
            <w:shd w:val="clear" w:color="auto" w:fill="auto"/>
            <w:vAlign w:val="center"/>
          </w:tcPr>
          <w:p w:rsidR="00BB3EA5" w:rsidRPr="00BB3EA5" w:rsidRDefault="00BB3EA5" w:rsidP="00BB3EA5">
            <w:pPr>
              <w:jc w:val="center"/>
              <w:rPr>
                <w:color w:val="000000"/>
                <w:sz w:val="18"/>
                <w:szCs w:val="18"/>
              </w:rPr>
            </w:pPr>
            <w:r w:rsidRPr="00BB3EA5">
              <w:rPr>
                <w:color w:val="000000"/>
                <w:sz w:val="18"/>
                <w:szCs w:val="18"/>
              </w:rPr>
              <w:t>0,36</w:t>
            </w:r>
          </w:p>
        </w:tc>
        <w:tc>
          <w:tcPr>
            <w:tcW w:w="1854" w:type="dxa"/>
            <w:shd w:val="clear" w:color="auto" w:fill="auto"/>
            <w:vAlign w:val="center"/>
          </w:tcPr>
          <w:p w:rsidR="00BB3EA5" w:rsidRPr="00BB3EA5" w:rsidRDefault="00BB3EA5" w:rsidP="00BB3EA5">
            <w:pPr>
              <w:jc w:val="center"/>
              <w:rPr>
                <w:color w:val="000000"/>
                <w:sz w:val="18"/>
                <w:szCs w:val="18"/>
              </w:rPr>
            </w:pPr>
            <w:r w:rsidRPr="00BB3EA5">
              <w:rPr>
                <w:color w:val="000000"/>
                <w:sz w:val="18"/>
                <w:szCs w:val="18"/>
              </w:rPr>
              <w:t>1,011</w:t>
            </w:r>
          </w:p>
        </w:tc>
      </w:tr>
      <w:tr w:rsidR="00BB3EA5" w:rsidRPr="00076C64" w:rsidTr="00317550">
        <w:trPr>
          <w:jc w:val="center"/>
        </w:trPr>
        <w:tc>
          <w:tcPr>
            <w:tcW w:w="2662" w:type="dxa"/>
            <w:shd w:val="clear" w:color="auto" w:fill="auto"/>
            <w:vAlign w:val="center"/>
          </w:tcPr>
          <w:p w:rsidR="00BB3EA5" w:rsidRPr="00BB3EA5" w:rsidRDefault="00BB3EA5" w:rsidP="00BB3EA5">
            <w:pPr>
              <w:jc w:val="center"/>
              <w:rPr>
                <w:color w:val="000000"/>
                <w:sz w:val="18"/>
                <w:szCs w:val="18"/>
                <w:lang w:val="en-US"/>
              </w:rPr>
            </w:pPr>
            <w:r w:rsidRPr="00BB3EA5">
              <w:rPr>
                <w:color w:val="000000"/>
                <w:sz w:val="18"/>
                <w:szCs w:val="18"/>
                <w:lang w:val="en-US"/>
              </w:rPr>
              <w:t>Applied Statistics</w:t>
            </w:r>
          </w:p>
        </w:tc>
        <w:tc>
          <w:tcPr>
            <w:tcW w:w="2023" w:type="dxa"/>
            <w:shd w:val="clear" w:color="auto" w:fill="auto"/>
            <w:vAlign w:val="center"/>
          </w:tcPr>
          <w:p w:rsidR="00BB3EA5" w:rsidRPr="00BB3EA5" w:rsidRDefault="00BB3EA5" w:rsidP="00BB3EA5">
            <w:pPr>
              <w:jc w:val="center"/>
              <w:rPr>
                <w:color w:val="000000"/>
                <w:sz w:val="18"/>
                <w:szCs w:val="18"/>
              </w:rPr>
            </w:pPr>
            <w:r w:rsidRPr="00BB3EA5">
              <w:rPr>
                <w:color w:val="000000"/>
                <w:sz w:val="18"/>
                <w:szCs w:val="18"/>
              </w:rPr>
              <w:t>0,47</w:t>
            </w:r>
          </w:p>
        </w:tc>
        <w:tc>
          <w:tcPr>
            <w:tcW w:w="1368" w:type="dxa"/>
            <w:shd w:val="clear" w:color="auto" w:fill="auto"/>
            <w:vAlign w:val="center"/>
          </w:tcPr>
          <w:p w:rsidR="00BB3EA5" w:rsidRPr="00BB3EA5" w:rsidRDefault="00BB3EA5" w:rsidP="00BB3EA5">
            <w:pPr>
              <w:jc w:val="center"/>
              <w:rPr>
                <w:color w:val="000000"/>
                <w:sz w:val="18"/>
                <w:szCs w:val="18"/>
              </w:rPr>
            </w:pPr>
            <w:r w:rsidRPr="00BB3EA5">
              <w:rPr>
                <w:color w:val="000000"/>
                <w:sz w:val="18"/>
                <w:szCs w:val="18"/>
              </w:rPr>
              <w:t>0,27</w:t>
            </w:r>
          </w:p>
        </w:tc>
        <w:tc>
          <w:tcPr>
            <w:tcW w:w="1854" w:type="dxa"/>
            <w:shd w:val="clear" w:color="auto" w:fill="auto"/>
            <w:vAlign w:val="center"/>
          </w:tcPr>
          <w:p w:rsidR="00BB3EA5" w:rsidRPr="00BB3EA5" w:rsidRDefault="00BB3EA5" w:rsidP="00BB3EA5">
            <w:pPr>
              <w:jc w:val="center"/>
              <w:rPr>
                <w:color w:val="000000"/>
                <w:sz w:val="18"/>
                <w:szCs w:val="18"/>
              </w:rPr>
            </w:pPr>
            <w:r w:rsidRPr="00BB3EA5">
              <w:rPr>
                <w:color w:val="000000"/>
                <w:sz w:val="18"/>
                <w:szCs w:val="18"/>
              </w:rPr>
              <w:t>0,965</w:t>
            </w:r>
          </w:p>
        </w:tc>
      </w:tr>
      <w:tr w:rsidR="002D4AFB" w:rsidRPr="00076C64" w:rsidTr="00BB3EA5">
        <w:trPr>
          <w:jc w:val="center"/>
        </w:trPr>
        <w:tc>
          <w:tcPr>
            <w:tcW w:w="2662" w:type="dxa"/>
            <w:shd w:val="clear" w:color="auto" w:fill="auto"/>
            <w:vAlign w:val="center"/>
          </w:tcPr>
          <w:p w:rsidR="002D4AFB" w:rsidRPr="00BB3EA5" w:rsidRDefault="002D4AFB" w:rsidP="00BB3EA5">
            <w:pPr>
              <w:jc w:val="center"/>
              <w:rPr>
                <w:color w:val="000000"/>
                <w:sz w:val="18"/>
                <w:szCs w:val="18"/>
                <w:lang w:val="en-US"/>
              </w:rPr>
            </w:pPr>
            <w:r w:rsidRPr="00BB3EA5">
              <w:rPr>
                <w:color w:val="000000"/>
                <w:sz w:val="18"/>
                <w:szCs w:val="18"/>
                <w:lang w:val="en-US"/>
              </w:rPr>
              <w:t>Economical Cybernetics</w:t>
            </w:r>
          </w:p>
        </w:tc>
        <w:tc>
          <w:tcPr>
            <w:tcW w:w="2023" w:type="dxa"/>
            <w:shd w:val="clear" w:color="auto" w:fill="auto"/>
            <w:vAlign w:val="bottom"/>
          </w:tcPr>
          <w:p w:rsidR="002D4AFB" w:rsidRPr="00BB3EA5" w:rsidRDefault="002D4AFB" w:rsidP="00BB3EA5">
            <w:pPr>
              <w:jc w:val="center"/>
              <w:rPr>
                <w:rFonts w:ascii="Calibri" w:hAnsi="Calibri"/>
                <w:color w:val="000000"/>
                <w:sz w:val="18"/>
                <w:szCs w:val="18"/>
              </w:rPr>
            </w:pPr>
            <w:r w:rsidRPr="00BB3EA5">
              <w:rPr>
                <w:rFonts w:ascii="Calibri" w:hAnsi="Calibri"/>
                <w:color w:val="000000"/>
                <w:sz w:val="18"/>
                <w:szCs w:val="18"/>
              </w:rPr>
              <w:t>0,77</w:t>
            </w:r>
          </w:p>
        </w:tc>
        <w:tc>
          <w:tcPr>
            <w:tcW w:w="1368" w:type="dxa"/>
            <w:shd w:val="clear" w:color="auto" w:fill="auto"/>
            <w:vAlign w:val="bottom"/>
          </w:tcPr>
          <w:p w:rsidR="002D4AFB" w:rsidRPr="00BB3EA5" w:rsidRDefault="002D4AFB" w:rsidP="00BB3EA5">
            <w:pPr>
              <w:jc w:val="center"/>
              <w:rPr>
                <w:rFonts w:ascii="Calibri" w:hAnsi="Calibri"/>
                <w:color w:val="000000"/>
                <w:sz w:val="18"/>
                <w:szCs w:val="18"/>
              </w:rPr>
            </w:pPr>
            <w:r w:rsidRPr="00BB3EA5">
              <w:rPr>
                <w:rFonts w:ascii="Calibri" w:hAnsi="Calibri"/>
                <w:color w:val="000000"/>
                <w:sz w:val="18"/>
                <w:szCs w:val="18"/>
              </w:rPr>
              <w:t>0,22</w:t>
            </w:r>
          </w:p>
        </w:tc>
        <w:tc>
          <w:tcPr>
            <w:tcW w:w="1854" w:type="dxa"/>
            <w:shd w:val="clear" w:color="auto" w:fill="auto"/>
            <w:vAlign w:val="center"/>
          </w:tcPr>
          <w:p w:rsidR="002D4AFB" w:rsidRPr="00BB3EA5" w:rsidRDefault="002D4AFB" w:rsidP="00BB3EA5">
            <w:pPr>
              <w:jc w:val="center"/>
              <w:rPr>
                <w:color w:val="000000"/>
                <w:sz w:val="18"/>
                <w:szCs w:val="18"/>
              </w:rPr>
            </w:pPr>
            <w:r w:rsidRPr="00BB3EA5">
              <w:rPr>
                <w:color w:val="000000"/>
                <w:sz w:val="18"/>
                <w:szCs w:val="18"/>
              </w:rPr>
              <w:t>0,952</w:t>
            </w:r>
          </w:p>
        </w:tc>
      </w:tr>
    </w:tbl>
    <w:p w:rsidR="00C22AFC" w:rsidRDefault="00C22AFC" w:rsidP="00A10637">
      <w:pPr>
        <w:widowControl w:val="0"/>
        <w:spacing w:after="120" w:line="360" w:lineRule="auto"/>
        <w:ind w:firstLine="288"/>
        <w:jc w:val="center"/>
        <w:rPr>
          <w:sz w:val="20"/>
          <w:szCs w:val="20"/>
          <w:lang w:val="en-US"/>
        </w:rPr>
      </w:pPr>
    </w:p>
    <w:p w:rsidR="00FE3877" w:rsidRDefault="00FE3877" w:rsidP="00FE3877">
      <w:pPr>
        <w:widowControl w:val="0"/>
        <w:spacing w:after="120" w:line="360" w:lineRule="auto"/>
        <w:ind w:firstLine="288"/>
        <w:jc w:val="both"/>
        <w:rPr>
          <w:bCs/>
          <w:iCs/>
          <w:color w:val="000000"/>
          <w:sz w:val="20"/>
          <w:szCs w:val="20"/>
          <w:lang w:val="en-US"/>
        </w:rPr>
      </w:pPr>
      <w:r>
        <w:rPr>
          <w:sz w:val="20"/>
          <w:szCs w:val="20"/>
          <w:lang w:val="en-US"/>
        </w:rPr>
        <w:lastRenderedPageBreak/>
        <w:t xml:space="preserve">Thus, the calculation of the date of </w:t>
      </w:r>
      <w:r w:rsidRPr="00FE3877">
        <w:rPr>
          <w:bCs/>
          <w:iCs/>
          <w:color w:val="000000"/>
          <w:sz w:val="20"/>
          <w:szCs w:val="20"/>
          <w:lang w:val="en-US"/>
        </w:rPr>
        <w:t>linear constraints</w:t>
      </w:r>
      <w:r>
        <w:rPr>
          <w:bCs/>
          <w:iCs/>
          <w:color w:val="000000"/>
          <w:sz w:val="20"/>
          <w:szCs w:val="20"/>
          <w:lang w:val="en-US"/>
        </w:rPr>
        <w:t xml:space="preserve"> is in the table </w:t>
      </w:r>
      <w:r w:rsidR="00BB3EA5">
        <w:rPr>
          <w:bCs/>
          <w:iCs/>
          <w:color w:val="000000"/>
          <w:sz w:val="20"/>
          <w:szCs w:val="20"/>
          <w:lang w:val="en-US"/>
        </w:rPr>
        <w:t>5</w:t>
      </w:r>
      <w:r>
        <w:rPr>
          <w:bCs/>
          <w:iCs/>
          <w:color w:val="000000"/>
          <w:sz w:val="20"/>
          <w:szCs w:val="20"/>
          <w:lang w:val="en-US"/>
        </w:rPr>
        <w:t>.</w:t>
      </w:r>
    </w:p>
    <w:p w:rsidR="00FE3877" w:rsidRDefault="00FE3877" w:rsidP="00FE3877">
      <w:pPr>
        <w:widowControl w:val="0"/>
        <w:spacing w:after="120" w:line="360" w:lineRule="auto"/>
        <w:ind w:firstLine="288"/>
        <w:jc w:val="center"/>
        <w:rPr>
          <w:sz w:val="20"/>
          <w:szCs w:val="20"/>
          <w:lang w:val="en-US"/>
        </w:rPr>
      </w:pPr>
      <w:proofErr w:type="gramStart"/>
      <w:r w:rsidRPr="00DF7D94">
        <w:rPr>
          <w:sz w:val="20"/>
          <w:szCs w:val="20"/>
          <w:lang w:val="en-US"/>
        </w:rPr>
        <w:t xml:space="preserve">Table </w:t>
      </w:r>
      <w:r w:rsidR="00BB3EA5">
        <w:rPr>
          <w:sz w:val="20"/>
          <w:szCs w:val="20"/>
          <w:lang w:val="en-US"/>
        </w:rPr>
        <w:t>5</w:t>
      </w:r>
      <w:r>
        <w:rPr>
          <w:sz w:val="20"/>
          <w:szCs w:val="20"/>
          <w:lang w:val="en-US"/>
        </w:rPr>
        <w:t>.</w:t>
      </w:r>
      <w:proofErr w:type="gramEnd"/>
      <w:r w:rsidRPr="00DF7D94">
        <w:rPr>
          <w:sz w:val="20"/>
          <w:szCs w:val="20"/>
          <w:lang w:val="en-US"/>
        </w:rPr>
        <w:t xml:space="preserve"> </w:t>
      </w:r>
      <w:r w:rsidRPr="00FE3877">
        <w:rPr>
          <w:bCs/>
          <w:iCs/>
          <w:color w:val="000000"/>
          <w:sz w:val="20"/>
          <w:szCs w:val="20"/>
          <w:lang w:val="en-US"/>
        </w:rPr>
        <w:t>Linear constraints</w:t>
      </w:r>
      <w:r>
        <w:rPr>
          <w:bCs/>
          <w:iCs/>
          <w:color w:val="000000"/>
          <w:sz w:val="20"/>
          <w:szCs w:val="20"/>
          <w:lang w:val="en-US"/>
        </w:rPr>
        <w:t xml:space="preserve"> of model</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02"/>
        <w:gridCol w:w="1794"/>
        <w:gridCol w:w="1836"/>
      </w:tblGrid>
      <w:tr w:rsidR="00300D2F" w:rsidRPr="002D4AFB" w:rsidTr="00765B08">
        <w:trPr>
          <w:jc w:val="center"/>
        </w:trPr>
        <w:tc>
          <w:tcPr>
            <w:tcW w:w="2602" w:type="dxa"/>
            <w:vMerge w:val="restart"/>
            <w:shd w:val="clear" w:color="auto" w:fill="auto"/>
            <w:vAlign w:val="center"/>
          </w:tcPr>
          <w:p w:rsidR="00300D2F" w:rsidRPr="00076C64" w:rsidRDefault="00300D2F" w:rsidP="00076C64">
            <w:pPr>
              <w:widowControl w:val="0"/>
              <w:spacing w:after="120"/>
              <w:jc w:val="center"/>
              <w:rPr>
                <w:sz w:val="18"/>
                <w:szCs w:val="18"/>
                <w:lang w:val="en-US"/>
              </w:rPr>
            </w:pPr>
            <w:r w:rsidRPr="00076C64">
              <w:rPr>
                <w:sz w:val="18"/>
                <w:szCs w:val="18"/>
                <w:lang w:val="en-US"/>
              </w:rPr>
              <w:t>Specialization</w:t>
            </w:r>
          </w:p>
        </w:tc>
        <w:tc>
          <w:tcPr>
            <w:tcW w:w="3630" w:type="dxa"/>
            <w:gridSpan w:val="2"/>
            <w:shd w:val="clear" w:color="auto" w:fill="auto"/>
            <w:vAlign w:val="center"/>
          </w:tcPr>
          <w:p w:rsidR="00300D2F" w:rsidRPr="00076C64" w:rsidRDefault="005B3E14" w:rsidP="00076C64">
            <w:pPr>
              <w:jc w:val="center"/>
              <w:rPr>
                <w:color w:val="000000"/>
                <w:sz w:val="18"/>
                <w:szCs w:val="18"/>
                <w:lang w:val="en-US"/>
              </w:rPr>
            </w:pPr>
            <w:r w:rsidRPr="00076C64">
              <w:rPr>
                <w:color w:val="000000"/>
                <w:sz w:val="18"/>
                <w:szCs w:val="18"/>
                <w:lang w:val="en-US"/>
              </w:rPr>
              <w:t xml:space="preserve">Limits of the </w:t>
            </w:r>
            <w:r w:rsidRPr="00076C64">
              <w:rPr>
                <w:bCs/>
                <w:iCs/>
                <w:color w:val="000000"/>
                <w:sz w:val="20"/>
                <w:szCs w:val="20"/>
                <w:lang w:val="en-US"/>
              </w:rPr>
              <w:t>linear constraints</w:t>
            </w:r>
          </w:p>
        </w:tc>
      </w:tr>
      <w:tr w:rsidR="00076C64" w:rsidRPr="00076C64" w:rsidTr="00765B08">
        <w:trPr>
          <w:jc w:val="center"/>
        </w:trPr>
        <w:tc>
          <w:tcPr>
            <w:tcW w:w="2602" w:type="dxa"/>
            <w:vMerge/>
            <w:shd w:val="clear" w:color="auto" w:fill="auto"/>
            <w:vAlign w:val="center"/>
          </w:tcPr>
          <w:p w:rsidR="00300D2F" w:rsidRPr="00076C64" w:rsidRDefault="00300D2F" w:rsidP="00076C64">
            <w:pPr>
              <w:widowControl w:val="0"/>
              <w:spacing w:after="120"/>
              <w:jc w:val="center"/>
              <w:rPr>
                <w:sz w:val="18"/>
                <w:szCs w:val="18"/>
                <w:lang w:val="en-US"/>
              </w:rPr>
            </w:pPr>
          </w:p>
        </w:tc>
        <w:tc>
          <w:tcPr>
            <w:tcW w:w="1794" w:type="dxa"/>
            <w:shd w:val="clear" w:color="auto" w:fill="auto"/>
            <w:vAlign w:val="center"/>
          </w:tcPr>
          <w:p w:rsidR="00300D2F" w:rsidRPr="00076C64" w:rsidRDefault="00300D2F" w:rsidP="00076C64">
            <w:pPr>
              <w:jc w:val="center"/>
              <w:rPr>
                <w:color w:val="000000"/>
                <w:sz w:val="18"/>
                <w:szCs w:val="18"/>
              </w:rPr>
            </w:pPr>
            <w:r w:rsidRPr="00076C64">
              <w:rPr>
                <w:position w:val="-12"/>
                <w:sz w:val="18"/>
                <w:szCs w:val="18"/>
                <w:lang w:val="uk-UA"/>
              </w:rPr>
              <w:object w:dxaOrig="1579" w:dyaOrig="380">
                <v:shape id="_x0000_i1039" type="#_x0000_t75" style="width:78.45pt;height:18.95pt" o:ole="">
                  <v:imagedata r:id="rId47" o:title=""/>
                </v:shape>
                <o:OLEObject Type="Embed" ProgID="Equation.3" ShapeID="_x0000_i1039" DrawAspect="Content" ObjectID="_1536378489" r:id="rId48"/>
              </w:object>
            </w:r>
          </w:p>
        </w:tc>
        <w:tc>
          <w:tcPr>
            <w:tcW w:w="1836" w:type="dxa"/>
            <w:shd w:val="clear" w:color="auto" w:fill="auto"/>
            <w:vAlign w:val="center"/>
          </w:tcPr>
          <w:p w:rsidR="00300D2F" w:rsidRPr="00076C64" w:rsidRDefault="00300D2F" w:rsidP="00076C64">
            <w:pPr>
              <w:jc w:val="center"/>
              <w:rPr>
                <w:color w:val="000000"/>
                <w:sz w:val="18"/>
                <w:szCs w:val="18"/>
              </w:rPr>
            </w:pPr>
            <w:r w:rsidRPr="00076C64">
              <w:rPr>
                <w:position w:val="-12"/>
                <w:sz w:val="18"/>
                <w:szCs w:val="18"/>
                <w:lang w:val="uk-UA"/>
              </w:rPr>
              <w:object w:dxaOrig="1620" w:dyaOrig="380">
                <v:shape id="_x0000_i1040" type="#_x0000_t75" style="width:81.05pt;height:18.95pt" o:ole="">
                  <v:imagedata r:id="rId49" o:title=""/>
                </v:shape>
                <o:OLEObject Type="Embed" ProgID="Equation.3" ShapeID="_x0000_i1040" DrawAspect="Content" ObjectID="_1536378490" r:id="rId50"/>
              </w:object>
            </w:r>
          </w:p>
        </w:tc>
      </w:tr>
      <w:tr w:rsidR="00BB3EA5" w:rsidRPr="00076C64" w:rsidTr="00765B08">
        <w:trPr>
          <w:jc w:val="center"/>
        </w:trPr>
        <w:tc>
          <w:tcPr>
            <w:tcW w:w="2602" w:type="dxa"/>
            <w:shd w:val="clear" w:color="auto" w:fill="auto"/>
            <w:vAlign w:val="center"/>
          </w:tcPr>
          <w:p w:rsidR="00BB3EA5" w:rsidRPr="00BB3EA5" w:rsidRDefault="00BB3EA5" w:rsidP="00076C64">
            <w:pPr>
              <w:jc w:val="center"/>
              <w:rPr>
                <w:color w:val="000000"/>
                <w:sz w:val="20"/>
                <w:szCs w:val="20"/>
                <w:lang w:val="en-US"/>
              </w:rPr>
            </w:pPr>
            <w:r w:rsidRPr="00BB3EA5">
              <w:rPr>
                <w:color w:val="000000"/>
                <w:sz w:val="20"/>
                <w:szCs w:val="20"/>
                <w:lang w:val="en-US"/>
              </w:rPr>
              <w:t>Labor economics</w:t>
            </w:r>
          </w:p>
        </w:tc>
        <w:tc>
          <w:tcPr>
            <w:tcW w:w="1794" w:type="dxa"/>
            <w:shd w:val="clear" w:color="auto" w:fill="auto"/>
            <w:vAlign w:val="bottom"/>
          </w:tcPr>
          <w:p w:rsidR="00BB3EA5" w:rsidRPr="00BB3EA5" w:rsidRDefault="00BB3EA5">
            <w:pPr>
              <w:jc w:val="right"/>
              <w:rPr>
                <w:color w:val="000000"/>
                <w:sz w:val="20"/>
                <w:szCs w:val="20"/>
              </w:rPr>
            </w:pPr>
            <w:r w:rsidRPr="00BB3EA5">
              <w:rPr>
                <w:color w:val="000000"/>
                <w:sz w:val="20"/>
                <w:szCs w:val="20"/>
              </w:rPr>
              <w:t>0,0375</w:t>
            </w:r>
          </w:p>
        </w:tc>
        <w:tc>
          <w:tcPr>
            <w:tcW w:w="1836" w:type="dxa"/>
            <w:shd w:val="clear" w:color="auto" w:fill="auto"/>
            <w:vAlign w:val="bottom"/>
          </w:tcPr>
          <w:p w:rsidR="00BB3EA5" w:rsidRPr="00BB3EA5" w:rsidRDefault="00BB3EA5">
            <w:pPr>
              <w:jc w:val="right"/>
              <w:rPr>
                <w:color w:val="000000"/>
                <w:sz w:val="20"/>
                <w:szCs w:val="20"/>
              </w:rPr>
            </w:pPr>
            <w:r w:rsidRPr="00BB3EA5">
              <w:rPr>
                <w:color w:val="000000"/>
                <w:sz w:val="20"/>
                <w:szCs w:val="20"/>
              </w:rPr>
              <w:t>0,1254</w:t>
            </w:r>
          </w:p>
        </w:tc>
      </w:tr>
      <w:tr w:rsidR="00BB3EA5" w:rsidRPr="00076C64" w:rsidTr="00765B08">
        <w:trPr>
          <w:jc w:val="center"/>
        </w:trPr>
        <w:tc>
          <w:tcPr>
            <w:tcW w:w="2602" w:type="dxa"/>
            <w:shd w:val="clear" w:color="auto" w:fill="auto"/>
            <w:vAlign w:val="center"/>
          </w:tcPr>
          <w:p w:rsidR="00BB3EA5" w:rsidRPr="00BB3EA5" w:rsidRDefault="00BB3EA5" w:rsidP="00076C64">
            <w:pPr>
              <w:jc w:val="center"/>
              <w:rPr>
                <w:color w:val="000000"/>
                <w:sz w:val="20"/>
                <w:szCs w:val="20"/>
                <w:lang w:val="en-US"/>
              </w:rPr>
            </w:pPr>
            <w:r w:rsidRPr="00BB3EA5">
              <w:rPr>
                <w:color w:val="000000"/>
                <w:sz w:val="20"/>
                <w:szCs w:val="20"/>
                <w:lang w:val="en-US"/>
              </w:rPr>
              <w:t>Enterprise economics</w:t>
            </w:r>
          </w:p>
        </w:tc>
        <w:tc>
          <w:tcPr>
            <w:tcW w:w="1794" w:type="dxa"/>
            <w:shd w:val="clear" w:color="auto" w:fill="auto"/>
            <w:vAlign w:val="bottom"/>
          </w:tcPr>
          <w:p w:rsidR="00BB3EA5" w:rsidRPr="00BB3EA5" w:rsidRDefault="00BB3EA5">
            <w:pPr>
              <w:jc w:val="right"/>
              <w:rPr>
                <w:color w:val="000000"/>
                <w:sz w:val="20"/>
                <w:szCs w:val="20"/>
              </w:rPr>
            </w:pPr>
            <w:r w:rsidRPr="00BB3EA5">
              <w:rPr>
                <w:color w:val="000000"/>
                <w:sz w:val="20"/>
                <w:szCs w:val="20"/>
              </w:rPr>
              <w:t>0,0427</w:t>
            </w:r>
          </w:p>
        </w:tc>
        <w:tc>
          <w:tcPr>
            <w:tcW w:w="1836" w:type="dxa"/>
            <w:shd w:val="clear" w:color="auto" w:fill="auto"/>
            <w:vAlign w:val="bottom"/>
          </w:tcPr>
          <w:p w:rsidR="00BB3EA5" w:rsidRPr="00BB3EA5" w:rsidRDefault="00BB3EA5">
            <w:pPr>
              <w:jc w:val="right"/>
              <w:rPr>
                <w:color w:val="000000"/>
                <w:sz w:val="20"/>
                <w:szCs w:val="20"/>
              </w:rPr>
            </w:pPr>
            <w:r w:rsidRPr="00BB3EA5">
              <w:rPr>
                <w:color w:val="000000"/>
                <w:sz w:val="20"/>
                <w:szCs w:val="20"/>
              </w:rPr>
              <w:t>0,1416</w:t>
            </w:r>
          </w:p>
        </w:tc>
      </w:tr>
      <w:tr w:rsidR="00BB3EA5" w:rsidRPr="00076C64" w:rsidTr="00765B08">
        <w:trPr>
          <w:jc w:val="center"/>
        </w:trPr>
        <w:tc>
          <w:tcPr>
            <w:tcW w:w="2602" w:type="dxa"/>
            <w:shd w:val="clear" w:color="auto" w:fill="auto"/>
            <w:vAlign w:val="center"/>
          </w:tcPr>
          <w:p w:rsidR="00BB3EA5" w:rsidRPr="00BB3EA5" w:rsidRDefault="00BB3EA5" w:rsidP="00076C64">
            <w:pPr>
              <w:jc w:val="center"/>
              <w:rPr>
                <w:bCs/>
                <w:color w:val="000000"/>
                <w:sz w:val="20"/>
                <w:szCs w:val="20"/>
                <w:lang w:val="en-US"/>
              </w:rPr>
            </w:pPr>
            <w:r w:rsidRPr="00BB3EA5">
              <w:rPr>
                <w:bCs/>
                <w:color w:val="000000"/>
                <w:sz w:val="20"/>
                <w:szCs w:val="20"/>
                <w:lang w:val="en-US"/>
              </w:rPr>
              <w:t>Accounting and taxation</w:t>
            </w:r>
          </w:p>
        </w:tc>
        <w:tc>
          <w:tcPr>
            <w:tcW w:w="1794" w:type="dxa"/>
            <w:shd w:val="clear" w:color="auto" w:fill="auto"/>
            <w:vAlign w:val="bottom"/>
          </w:tcPr>
          <w:p w:rsidR="00BB3EA5" w:rsidRPr="00BB3EA5" w:rsidRDefault="00BB3EA5">
            <w:pPr>
              <w:jc w:val="right"/>
              <w:rPr>
                <w:color w:val="000000"/>
                <w:sz w:val="20"/>
                <w:szCs w:val="20"/>
              </w:rPr>
            </w:pPr>
            <w:r w:rsidRPr="00BB3EA5">
              <w:rPr>
                <w:color w:val="000000"/>
                <w:sz w:val="20"/>
                <w:szCs w:val="20"/>
              </w:rPr>
              <w:t>0,1020</w:t>
            </w:r>
          </w:p>
        </w:tc>
        <w:tc>
          <w:tcPr>
            <w:tcW w:w="1836" w:type="dxa"/>
            <w:shd w:val="clear" w:color="auto" w:fill="auto"/>
            <w:vAlign w:val="bottom"/>
          </w:tcPr>
          <w:p w:rsidR="00BB3EA5" w:rsidRPr="00BB3EA5" w:rsidRDefault="00BB3EA5">
            <w:pPr>
              <w:jc w:val="right"/>
              <w:rPr>
                <w:color w:val="000000"/>
                <w:sz w:val="20"/>
                <w:szCs w:val="20"/>
              </w:rPr>
            </w:pPr>
            <w:r w:rsidRPr="00BB3EA5">
              <w:rPr>
                <w:color w:val="000000"/>
                <w:sz w:val="20"/>
                <w:szCs w:val="20"/>
              </w:rPr>
              <w:t>0,2325</w:t>
            </w:r>
          </w:p>
        </w:tc>
      </w:tr>
      <w:tr w:rsidR="00BB3EA5" w:rsidRPr="00076C64" w:rsidTr="00765B08">
        <w:trPr>
          <w:jc w:val="center"/>
        </w:trPr>
        <w:tc>
          <w:tcPr>
            <w:tcW w:w="2602" w:type="dxa"/>
            <w:shd w:val="clear" w:color="auto" w:fill="auto"/>
            <w:vAlign w:val="center"/>
          </w:tcPr>
          <w:p w:rsidR="00BB3EA5" w:rsidRPr="00BB3EA5" w:rsidRDefault="00BB3EA5" w:rsidP="00076C64">
            <w:pPr>
              <w:jc w:val="center"/>
              <w:rPr>
                <w:color w:val="000000"/>
                <w:sz w:val="20"/>
                <w:szCs w:val="20"/>
                <w:lang w:val="en-US"/>
              </w:rPr>
            </w:pPr>
            <w:r w:rsidRPr="00BB3EA5">
              <w:rPr>
                <w:color w:val="000000"/>
                <w:sz w:val="20"/>
                <w:szCs w:val="20"/>
                <w:lang w:val="en-US"/>
              </w:rPr>
              <w:t>Economic theory</w:t>
            </w:r>
          </w:p>
        </w:tc>
        <w:tc>
          <w:tcPr>
            <w:tcW w:w="1794" w:type="dxa"/>
            <w:shd w:val="clear" w:color="auto" w:fill="auto"/>
            <w:vAlign w:val="bottom"/>
          </w:tcPr>
          <w:p w:rsidR="00BB3EA5" w:rsidRPr="00BB3EA5" w:rsidRDefault="00BB3EA5">
            <w:pPr>
              <w:jc w:val="right"/>
              <w:rPr>
                <w:color w:val="000000"/>
                <w:sz w:val="20"/>
                <w:szCs w:val="20"/>
              </w:rPr>
            </w:pPr>
            <w:r w:rsidRPr="00BB3EA5">
              <w:rPr>
                <w:color w:val="000000"/>
                <w:sz w:val="20"/>
                <w:szCs w:val="20"/>
              </w:rPr>
              <w:t>0,0149</w:t>
            </w:r>
          </w:p>
        </w:tc>
        <w:tc>
          <w:tcPr>
            <w:tcW w:w="1836" w:type="dxa"/>
            <w:shd w:val="clear" w:color="auto" w:fill="auto"/>
            <w:vAlign w:val="bottom"/>
          </w:tcPr>
          <w:p w:rsidR="00BB3EA5" w:rsidRPr="00BB3EA5" w:rsidRDefault="00BB3EA5">
            <w:pPr>
              <w:jc w:val="right"/>
              <w:rPr>
                <w:color w:val="000000"/>
                <w:sz w:val="20"/>
                <w:szCs w:val="20"/>
              </w:rPr>
            </w:pPr>
            <w:r w:rsidRPr="00BB3EA5">
              <w:rPr>
                <w:color w:val="000000"/>
                <w:sz w:val="20"/>
                <w:szCs w:val="20"/>
              </w:rPr>
              <w:t>0,0176</w:t>
            </w:r>
          </w:p>
        </w:tc>
      </w:tr>
      <w:tr w:rsidR="00BB3EA5" w:rsidRPr="00076C64" w:rsidTr="00765B08">
        <w:trPr>
          <w:jc w:val="center"/>
        </w:trPr>
        <w:tc>
          <w:tcPr>
            <w:tcW w:w="2602" w:type="dxa"/>
            <w:shd w:val="clear" w:color="auto" w:fill="auto"/>
            <w:vAlign w:val="center"/>
          </w:tcPr>
          <w:p w:rsidR="00BB3EA5" w:rsidRPr="00BB3EA5" w:rsidRDefault="00BB3EA5" w:rsidP="00076C64">
            <w:pPr>
              <w:jc w:val="center"/>
              <w:rPr>
                <w:bCs/>
                <w:color w:val="000000"/>
                <w:sz w:val="20"/>
                <w:szCs w:val="20"/>
                <w:lang w:val="en-US"/>
              </w:rPr>
            </w:pPr>
            <w:r w:rsidRPr="00BB3EA5">
              <w:rPr>
                <w:bCs/>
                <w:color w:val="000000"/>
                <w:sz w:val="20"/>
                <w:szCs w:val="20"/>
                <w:lang w:val="en-US"/>
              </w:rPr>
              <w:t>Finance, banking and insurance</w:t>
            </w:r>
          </w:p>
        </w:tc>
        <w:tc>
          <w:tcPr>
            <w:tcW w:w="1794" w:type="dxa"/>
            <w:shd w:val="clear" w:color="auto" w:fill="auto"/>
            <w:vAlign w:val="bottom"/>
          </w:tcPr>
          <w:p w:rsidR="00BB3EA5" w:rsidRPr="00BB3EA5" w:rsidRDefault="00BB3EA5">
            <w:pPr>
              <w:jc w:val="right"/>
              <w:rPr>
                <w:color w:val="000000"/>
                <w:sz w:val="20"/>
                <w:szCs w:val="20"/>
              </w:rPr>
            </w:pPr>
            <w:r w:rsidRPr="00BB3EA5">
              <w:rPr>
                <w:color w:val="000000"/>
                <w:sz w:val="20"/>
                <w:szCs w:val="20"/>
              </w:rPr>
              <w:t>0,2272</w:t>
            </w:r>
          </w:p>
        </w:tc>
        <w:tc>
          <w:tcPr>
            <w:tcW w:w="1836" w:type="dxa"/>
            <w:shd w:val="clear" w:color="auto" w:fill="auto"/>
            <w:vAlign w:val="bottom"/>
          </w:tcPr>
          <w:p w:rsidR="00BB3EA5" w:rsidRPr="00BB3EA5" w:rsidRDefault="00BB3EA5">
            <w:pPr>
              <w:jc w:val="right"/>
              <w:rPr>
                <w:color w:val="000000"/>
                <w:sz w:val="20"/>
                <w:szCs w:val="20"/>
              </w:rPr>
            </w:pPr>
            <w:r w:rsidRPr="00BB3EA5">
              <w:rPr>
                <w:color w:val="000000"/>
                <w:sz w:val="20"/>
                <w:szCs w:val="20"/>
              </w:rPr>
              <w:t>0,3922</w:t>
            </w:r>
          </w:p>
        </w:tc>
      </w:tr>
      <w:tr w:rsidR="00BB3EA5" w:rsidRPr="00076C64" w:rsidTr="00765B08">
        <w:trPr>
          <w:jc w:val="center"/>
        </w:trPr>
        <w:tc>
          <w:tcPr>
            <w:tcW w:w="2602" w:type="dxa"/>
            <w:shd w:val="clear" w:color="auto" w:fill="auto"/>
            <w:vAlign w:val="center"/>
          </w:tcPr>
          <w:p w:rsidR="00BB3EA5" w:rsidRPr="00BB3EA5" w:rsidRDefault="00BB3EA5" w:rsidP="00076C64">
            <w:pPr>
              <w:jc w:val="center"/>
              <w:rPr>
                <w:color w:val="000000"/>
                <w:sz w:val="20"/>
                <w:szCs w:val="20"/>
                <w:lang w:val="en-US"/>
              </w:rPr>
            </w:pPr>
            <w:r w:rsidRPr="00BB3EA5">
              <w:rPr>
                <w:color w:val="000000"/>
                <w:sz w:val="20"/>
                <w:szCs w:val="20"/>
                <w:lang w:val="en-US"/>
              </w:rPr>
              <w:t>International Economics</w:t>
            </w:r>
          </w:p>
        </w:tc>
        <w:tc>
          <w:tcPr>
            <w:tcW w:w="1794" w:type="dxa"/>
            <w:shd w:val="clear" w:color="auto" w:fill="auto"/>
            <w:vAlign w:val="bottom"/>
          </w:tcPr>
          <w:p w:rsidR="00BB3EA5" w:rsidRPr="00BB3EA5" w:rsidRDefault="00BB3EA5">
            <w:pPr>
              <w:jc w:val="right"/>
              <w:rPr>
                <w:color w:val="000000"/>
                <w:sz w:val="20"/>
                <w:szCs w:val="20"/>
              </w:rPr>
            </w:pPr>
            <w:r w:rsidRPr="00BB3EA5">
              <w:rPr>
                <w:color w:val="000000"/>
                <w:sz w:val="20"/>
                <w:szCs w:val="20"/>
              </w:rPr>
              <w:t>0,0219</w:t>
            </w:r>
          </w:p>
        </w:tc>
        <w:tc>
          <w:tcPr>
            <w:tcW w:w="1836" w:type="dxa"/>
            <w:shd w:val="clear" w:color="auto" w:fill="auto"/>
            <w:vAlign w:val="bottom"/>
          </w:tcPr>
          <w:p w:rsidR="00BB3EA5" w:rsidRPr="00BB3EA5" w:rsidRDefault="00BB3EA5">
            <w:pPr>
              <w:jc w:val="right"/>
              <w:rPr>
                <w:color w:val="000000"/>
                <w:sz w:val="20"/>
                <w:szCs w:val="20"/>
              </w:rPr>
            </w:pPr>
            <w:r w:rsidRPr="00BB3EA5">
              <w:rPr>
                <w:color w:val="000000"/>
                <w:sz w:val="20"/>
                <w:szCs w:val="20"/>
              </w:rPr>
              <w:t>0,0487</w:t>
            </w:r>
          </w:p>
        </w:tc>
      </w:tr>
      <w:tr w:rsidR="00BB3EA5" w:rsidRPr="00076C64" w:rsidTr="00765B08">
        <w:trPr>
          <w:jc w:val="center"/>
        </w:trPr>
        <w:tc>
          <w:tcPr>
            <w:tcW w:w="2602" w:type="dxa"/>
            <w:shd w:val="clear" w:color="auto" w:fill="auto"/>
            <w:vAlign w:val="center"/>
          </w:tcPr>
          <w:p w:rsidR="00BB3EA5" w:rsidRPr="00BB3EA5" w:rsidRDefault="00BB3EA5" w:rsidP="00076C64">
            <w:pPr>
              <w:jc w:val="center"/>
              <w:rPr>
                <w:bCs/>
                <w:color w:val="000000"/>
                <w:sz w:val="20"/>
                <w:szCs w:val="20"/>
                <w:lang w:val="en-US"/>
              </w:rPr>
            </w:pPr>
            <w:r w:rsidRPr="00BB3EA5">
              <w:rPr>
                <w:bCs/>
                <w:color w:val="000000"/>
                <w:sz w:val="20"/>
                <w:szCs w:val="20"/>
                <w:lang w:val="en-US"/>
              </w:rPr>
              <w:t>Marketing</w:t>
            </w:r>
          </w:p>
        </w:tc>
        <w:tc>
          <w:tcPr>
            <w:tcW w:w="1794" w:type="dxa"/>
            <w:shd w:val="clear" w:color="auto" w:fill="auto"/>
            <w:vAlign w:val="bottom"/>
          </w:tcPr>
          <w:p w:rsidR="00BB3EA5" w:rsidRPr="00BB3EA5" w:rsidRDefault="00BB3EA5">
            <w:pPr>
              <w:jc w:val="right"/>
              <w:rPr>
                <w:color w:val="000000"/>
                <w:sz w:val="20"/>
                <w:szCs w:val="20"/>
              </w:rPr>
            </w:pPr>
            <w:r w:rsidRPr="00BB3EA5">
              <w:rPr>
                <w:color w:val="000000"/>
                <w:sz w:val="20"/>
                <w:szCs w:val="20"/>
              </w:rPr>
              <w:t>0,0884</w:t>
            </w:r>
          </w:p>
        </w:tc>
        <w:tc>
          <w:tcPr>
            <w:tcW w:w="1836" w:type="dxa"/>
            <w:shd w:val="clear" w:color="auto" w:fill="auto"/>
            <w:vAlign w:val="bottom"/>
          </w:tcPr>
          <w:p w:rsidR="00BB3EA5" w:rsidRPr="00BB3EA5" w:rsidRDefault="00BB3EA5">
            <w:pPr>
              <w:jc w:val="right"/>
              <w:rPr>
                <w:color w:val="000000"/>
                <w:sz w:val="20"/>
                <w:szCs w:val="20"/>
              </w:rPr>
            </w:pPr>
            <w:r w:rsidRPr="00BB3EA5">
              <w:rPr>
                <w:color w:val="000000"/>
                <w:sz w:val="20"/>
                <w:szCs w:val="20"/>
              </w:rPr>
              <w:t>0,1861</w:t>
            </w:r>
          </w:p>
        </w:tc>
      </w:tr>
      <w:tr w:rsidR="00BB3EA5" w:rsidRPr="00076C64" w:rsidTr="00765B08">
        <w:trPr>
          <w:jc w:val="center"/>
        </w:trPr>
        <w:tc>
          <w:tcPr>
            <w:tcW w:w="2602" w:type="dxa"/>
            <w:shd w:val="clear" w:color="auto" w:fill="auto"/>
            <w:vAlign w:val="center"/>
          </w:tcPr>
          <w:p w:rsidR="00BB3EA5" w:rsidRPr="00BB3EA5" w:rsidRDefault="00BB3EA5" w:rsidP="00076C64">
            <w:pPr>
              <w:jc w:val="center"/>
              <w:rPr>
                <w:color w:val="000000"/>
                <w:sz w:val="20"/>
                <w:szCs w:val="20"/>
                <w:lang w:val="en-US"/>
              </w:rPr>
            </w:pPr>
            <w:r w:rsidRPr="00BB3EA5">
              <w:rPr>
                <w:color w:val="000000"/>
                <w:sz w:val="20"/>
                <w:szCs w:val="20"/>
                <w:lang w:val="en-US"/>
              </w:rPr>
              <w:t>Trade management</w:t>
            </w:r>
          </w:p>
        </w:tc>
        <w:tc>
          <w:tcPr>
            <w:tcW w:w="1794" w:type="dxa"/>
            <w:shd w:val="clear" w:color="auto" w:fill="auto"/>
            <w:vAlign w:val="bottom"/>
          </w:tcPr>
          <w:p w:rsidR="00BB3EA5" w:rsidRPr="00BB3EA5" w:rsidRDefault="00BB3EA5">
            <w:pPr>
              <w:jc w:val="right"/>
              <w:rPr>
                <w:color w:val="000000"/>
                <w:sz w:val="20"/>
                <w:szCs w:val="20"/>
              </w:rPr>
            </w:pPr>
            <w:r w:rsidRPr="00BB3EA5">
              <w:rPr>
                <w:color w:val="000000"/>
                <w:sz w:val="20"/>
                <w:szCs w:val="20"/>
              </w:rPr>
              <w:t>0,0405</w:t>
            </w:r>
          </w:p>
        </w:tc>
        <w:tc>
          <w:tcPr>
            <w:tcW w:w="1836" w:type="dxa"/>
            <w:shd w:val="clear" w:color="auto" w:fill="auto"/>
            <w:vAlign w:val="bottom"/>
          </w:tcPr>
          <w:p w:rsidR="00BB3EA5" w:rsidRPr="00BB3EA5" w:rsidRDefault="00BB3EA5">
            <w:pPr>
              <w:jc w:val="right"/>
              <w:rPr>
                <w:color w:val="000000"/>
                <w:sz w:val="20"/>
                <w:szCs w:val="20"/>
              </w:rPr>
            </w:pPr>
            <w:r w:rsidRPr="00BB3EA5">
              <w:rPr>
                <w:color w:val="000000"/>
                <w:sz w:val="20"/>
                <w:szCs w:val="20"/>
              </w:rPr>
              <w:t>0,0720</w:t>
            </w:r>
          </w:p>
        </w:tc>
      </w:tr>
      <w:tr w:rsidR="00BB3EA5" w:rsidRPr="00076C64" w:rsidTr="00765B08">
        <w:trPr>
          <w:jc w:val="center"/>
        </w:trPr>
        <w:tc>
          <w:tcPr>
            <w:tcW w:w="2602" w:type="dxa"/>
            <w:shd w:val="clear" w:color="auto" w:fill="auto"/>
            <w:vAlign w:val="center"/>
          </w:tcPr>
          <w:p w:rsidR="00BB3EA5" w:rsidRPr="00BB3EA5" w:rsidRDefault="00BB3EA5" w:rsidP="00076C64">
            <w:pPr>
              <w:jc w:val="center"/>
              <w:rPr>
                <w:color w:val="000000"/>
                <w:sz w:val="20"/>
                <w:szCs w:val="20"/>
                <w:lang w:val="en-US"/>
              </w:rPr>
            </w:pPr>
            <w:r w:rsidRPr="00BB3EA5">
              <w:rPr>
                <w:color w:val="000000"/>
                <w:sz w:val="20"/>
                <w:szCs w:val="20"/>
                <w:lang w:val="en-US"/>
              </w:rPr>
              <w:t>Applied Statistics</w:t>
            </w:r>
          </w:p>
        </w:tc>
        <w:tc>
          <w:tcPr>
            <w:tcW w:w="1794" w:type="dxa"/>
            <w:shd w:val="clear" w:color="auto" w:fill="auto"/>
            <w:vAlign w:val="bottom"/>
          </w:tcPr>
          <w:p w:rsidR="00BB3EA5" w:rsidRPr="00BB3EA5" w:rsidRDefault="00BB3EA5">
            <w:pPr>
              <w:jc w:val="right"/>
              <w:rPr>
                <w:color w:val="000000"/>
                <w:sz w:val="20"/>
                <w:szCs w:val="20"/>
              </w:rPr>
            </w:pPr>
            <w:r w:rsidRPr="00BB3EA5">
              <w:rPr>
                <w:color w:val="000000"/>
                <w:sz w:val="20"/>
                <w:szCs w:val="20"/>
              </w:rPr>
              <w:t>0,0417</w:t>
            </w:r>
          </w:p>
        </w:tc>
        <w:tc>
          <w:tcPr>
            <w:tcW w:w="1836" w:type="dxa"/>
            <w:shd w:val="clear" w:color="auto" w:fill="auto"/>
            <w:vAlign w:val="bottom"/>
          </w:tcPr>
          <w:p w:rsidR="00BB3EA5" w:rsidRPr="00BB3EA5" w:rsidRDefault="00BB3EA5">
            <w:pPr>
              <w:jc w:val="right"/>
              <w:rPr>
                <w:color w:val="000000"/>
                <w:sz w:val="20"/>
                <w:szCs w:val="20"/>
              </w:rPr>
            </w:pPr>
            <w:r w:rsidRPr="00BB3EA5">
              <w:rPr>
                <w:color w:val="000000"/>
                <w:sz w:val="20"/>
                <w:szCs w:val="20"/>
              </w:rPr>
              <w:t>0,0668</w:t>
            </w:r>
          </w:p>
        </w:tc>
      </w:tr>
      <w:tr w:rsidR="00BB3EA5" w:rsidRPr="00076C64" w:rsidTr="00765B08">
        <w:trPr>
          <w:jc w:val="center"/>
        </w:trPr>
        <w:tc>
          <w:tcPr>
            <w:tcW w:w="2602" w:type="dxa"/>
            <w:shd w:val="clear" w:color="auto" w:fill="auto"/>
            <w:vAlign w:val="center"/>
          </w:tcPr>
          <w:p w:rsidR="00BB3EA5" w:rsidRPr="00BB3EA5" w:rsidRDefault="00BB3EA5" w:rsidP="00076C64">
            <w:pPr>
              <w:jc w:val="center"/>
              <w:rPr>
                <w:color w:val="000000"/>
                <w:sz w:val="20"/>
                <w:szCs w:val="20"/>
                <w:lang w:val="en-US"/>
              </w:rPr>
            </w:pPr>
            <w:r w:rsidRPr="00BB3EA5">
              <w:rPr>
                <w:color w:val="000000"/>
                <w:sz w:val="20"/>
                <w:szCs w:val="20"/>
                <w:lang w:val="en-US"/>
              </w:rPr>
              <w:t>Economical Cybernetics</w:t>
            </w:r>
          </w:p>
        </w:tc>
        <w:tc>
          <w:tcPr>
            <w:tcW w:w="1794" w:type="dxa"/>
            <w:shd w:val="clear" w:color="auto" w:fill="auto"/>
            <w:vAlign w:val="bottom"/>
          </w:tcPr>
          <w:p w:rsidR="00BB3EA5" w:rsidRPr="00BB3EA5" w:rsidRDefault="00BB3EA5">
            <w:pPr>
              <w:jc w:val="right"/>
              <w:rPr>
                <w:color w:val="000000"/>
                <w:sz w:val="20"/>
                <w:szCs w:val="20"/>
              </w:rPr>
            </w:pPr>
            <w:r w:rsidRPr="00BB3EA5">
              <w:rPr>
                <w:color w:val="000000"/>
                <w:sz w:val="20"/>
                <w:szCs w:val="20"/>
              </w:rPr>
              <w:t>0,0375</w:t>
            </w:r>
          </w:p>
        </w:tc>
        <w:tc>
          <w:tcPr>
            <w:tcW w:w="1836" w:type="dxa"/>
            <w:shd w:val="clear" w:color="auto" w:fill="auto"/>
            <w:vAlign w:val="bottom"/>
          </w:tcPr>
          <w:p w:rsidR="00BB3EA5" w:rsidRPr="00BB3EA5" w:rsidRDefault="00BB3EA5">
            <w:pPr>
              <w:jc w:val="right"/>
              <w:rPr>
                <w:color w:val="000000"/>
                <w:sz w:val="20"/>
                <w:szCs w:val="20"/>
              </w:rPr>
            </w:pPr>
            <w:r w:rsidRPr="00BB3EA5">
              <w:rPr>
                <w:color w:val="000000"/>
                <w:sz w:val="20"/>
                <w:szCs w:val="20"/>
              </w:rPr>
              <w:t>0,1254</w:t>
            </w:r>
          </w:p>
        </w:tc>
      </w:tr>
    </w:tbl>
    <w:p w:rsidR="00BB3EA5" w:rsidRDefault="00BB3EA5" w:rsidP="006E751D">
      <w:pPr>
        <w:autoSpaceDE w:val="0"/>
        <w:autoSpaceDN w:val="0"/>
        <w:adjustRightInd w:val="0"/>
        <w:spacing w:after="120"/>
        <w:ind w:firstLine="289"/>
        <w:jc w:val="both"/>
        <w:rPr>
          <w:b/>
          <w:bCs/>
          <w:i/>
          <w:color w:val="000000"/>
          <w:sz w:val="20"/>
          <w:szCs w:val="20"/>
          <w:lang w:val="en-US"/>
        </w:rPr>
      </w:pPr>
    </w:p>
    <w:p w:rsidR="00D71524" w:rsidRDefault="00D71524" w:rsidP="006E751D">
      <w:pPr>
        <w:autoSpaceDE w:val="0"/>
        <w:autoSpaceDN w:val="0"/>
        <w:adjustRightInd w:val="0"/>
        <w:spacing w:after="120"/>
        <w:ind w:firstLine="289"/>
        <w:jc w:val="both"/>
        <w:rPr>
          <w:b/>
          <w:i/>
          <w:color w:val="000000"/>
          <w:sz w:val="20"/>
          <w:szCs w:val="20"/>
          <w:lang w:val="en-US"/>
        </w:rPr>
      </w:pPr>
      <w:r>
        <w:rPr>
          <w:b/>
          <w:bCs/>
          <w:i/>
          <w:color w:val="000000"/>
          <w:sz w:val="20"/>
          <w:szCs w:val="20"/>
          <w:lang w:val="en-US"/>
        </w:rPr>
        <w:t>3.2</w:t>
      </w:r>
      <w:r w:rsidR="00AD67CA" w:rsidRPr="00AD67CA">
        <w:rPr>
          <w:b/>
          <w:i/>
          <w:color w:val="000000"/>
          <w:sz w:val="20"/>
          <w:szCs w:val="20"/>
          <w:lang w:val="en-US"/>
        </w:rPr>
        <w:t xml:space="preserve"> </w:t>
      </w:r>
      <w:r w:rsidR="005B3E14" w:rsidRPr="005B3E14">
        <w:rPr>
          <w:b/>
          <w:bCs/>
          <w:i/>
          <w:iCs/>
          <w:color w:val="000000"/>
          <w:sz w:val="20"/>
          <w:szCs w:val="20"/>
          <w:lang w:val="en-US"/>
        </w:rPr>
        <w:t xml:space="preserve">Distribution of budget vacancies in </w:t>
      </w:r>
      <w:r w:rsidR="00BB3EA5">
        <w:rPr>
          <w:b/>
          <w:bCs/>
          <w:i/>
          <w:iCs/>
          <w:color w:val="000000"/>
          <w:sz w:val="20"/>
          <w:szCs w:val="20"/>
          <w:lang w:val="en-US"/>
        </w:rPr>
        <w:t xml:space="preserve">Simon Kuznets </w:t>
      </w:r>
      <w:proofErr w:type="spellStart"/>
      <w:r w:rsidR="00BB3EA5">
        <w:rPr>
          <w:b/>
          <w:bCs/>
          <w:i/>
          <w:iCs/>
          <w:color w:val="000000"/>
          <w:sz w:val="20"/>
          <w:szCs w:val="20"/>
          <w:lang w:val="en-US"/>
        </w:rPr>
        <w:t>Kharkiv</w:t>
      </w:r>
      <w:proofErr w:type="spellEnd"/>
      <w:r w:rsidR="00BB3EA5">
        <w:rPr>
          <w:b/>
          <w:bCs/>
          <w:i/>
          <w:iCs/>
          <w:color w:val="000000"/>
          <w:sz w:val="20"/>
          <w:szCs w:val="20"/>
          <w:lang w:val="en-US"/>
        </w:rPr>
        <w:t xml:space="preserve"> National University of Economics</w:t>
      </w:r>
    </w:p>
    <w:p w:rsidR="005B3E14" w:rsidRDefault="005B3E14" w:rsidP="006E751D">
      <w:pPr>
        <w:autoSpaceDE w:val="0"/>
        <w:autoSpaceDN w:val="0"/>
        <w:adjustRightInd w:val="0"/>
        <w:spacing w:after="120"/>
        <w:ind w:firstLine="289"/>
        <w:jc w:val="both"/>
        <w:rPr>
          <w:color w:val="000000"/>
          <w:sz w:val="20"/>
          <w:szCs w:val="20"/>
          <w:lang w:val="en-US"/>
        </w:rPr>
      </w:pPr>
      <w:r>
        <w:rPr>
          <w:color w:val="000000"/>
          <w:sz w:val="20"/>
          <w:szCs w:val="20"/>
          <w:lang w:val="en-US"/>
        </w:rPr>
        <w:t xml:space="preserve">We calculated </w:t>
      </w:r>
      <w:r w:rsidRPr="005B3E14">
        <w:rPr>
          <w:position w:val="-12"/>
          <w:sz w:val="20"/>
          <w:szCs w:val="20"/>
          <w:lang w:val="uk-UA"/>
        </w:rPr>
        <w:object w:dxaOrig="220" w:dyaOrig="360">
          <v:shape id="_x0000_i1041" type="#_x0000_t75" style="width:11.2pt;height:18.55pt" o:ole="">
            <v:imagedata r:id="rId51" o:title=""/>
          </v:shape>
          <o:OLEObject Type="Embed" ProgID="Equation.3" ShapeID="_x0000_i1041" DrawAspect="Content" ObjectID="_1536378491" r:id="rId52"/>
        </w:object>
      </w:r>
      <w:r>
        <w:rPr>
          <w:color w:val="000000"/>
          <w:sz w:val="20"/>
          <w:szCs w:val="20"/>
          <w:lang w:val="en-US"/>
        </w:rPr>
        <w:t xml:space="preserve"> base the date from table </w:t>
      </w:r>
      <w:r w:rsidR="00BB3EA5">
        <w:rPr>
          <w:color w:val="000000"/>
          <w:sz w:val="20"/>
          <w:szCs w:val="20"/>
          <w:lang w:val="en-US"/>
        </w:rPr>
        <w:t>4</w:t>
      </w:r>
      <w:r>
        <w:rPr>
          <w:color w:val="000000"/>
          <w:sz w:val="20"/>
          <w:szCs w:val="20"/>
          <w:lang w:val="en-US"/>
        </w:rPr>
        <w:t xml:space="preserve"> and table </w:t>
      </w:r>
      <w:r w:rsidR="00BB3EA5">
        <w:rPr>
          <w:color w:val="000000"/>
          <w:sz w:val="20"/>
          <w:szCs w:val="20"/>
          <w:lang w:val="en-US"/>
        </w:rPr>
        <w:t>5</w:t>
      </w:r>
      <w:r>
        <w:rPr>
          <w:color w:val="000000"/>
          <w:sz w:val="20"/>
          <w:szCs w:val="20"/>
          <w:lang w:val="en-US"/>
        </w:rPr>
        <w:t xml:space="preserve">. The results of the calculations are in the table </w:t>
      </w:r>
      <w:r w:rsidR="00BB3EA5">
        <w:rPr>
          <w:color w:val="000000"/>
          <w:sz w:val="20"/>
          <w:szCs w:val="20"/>
          <w:lang w:val="en-US"/>
        </w:rPr>
        <w:t>6</w:t>
      </w:r>
    </w:p>
    <w:p w:rsidR="005B3E14" w:rsidRDefault="005B3E14" w:rsidP="005B3E14">
      <w:pPr>
        <w:widowControl w:val="0"/>
        <w:spacing w:after="120" w:line="360" w:lineRule="auto"/>
        <w:ind w:firstLine="288"/>
        <w:jc w:val="center"/>
        <w:rPr>
          <w:sz w:val="20"/>
          <w:szCs w:val="20"/>
          <w:lang w:val="en-US"/>
        </w:rPr>
      </w:pPr>
      <w:proofErr w:type="gramStart"/>
      <w:r w:rsidRPr="00DF7D94">
        <w:rPr>
          <w:sz w:val="20"/>
          <w:szCs w:val="20"/>
          <w:lang w:val="en-US"/>
        </w:rPr>
        <w:t xml:space="preserve">Table </w:t>
      </w:r>
      <w:r w:rsidR="00BB3EA5">
        <w:rPr>
          <w:sz w:val="20"/>
          <w:szCs w:val="20"/>
          <w:lang w:val="en-US"/>
        </w:rPr>
        <w:t>6</w:t>
      </w:r>
      <w:r>
        <w:rPr>
          <w:sz w:val="20"/>
          <w:szCs w:val="20"/>
          <w:lang w:val="en-US"/>
        </w:rPr>
        <w:t>.</w:t>
      </w:r>
      <w:proofErr w:type="gramEnd"/>
      <w:r w:rsidRPr="00DF7D94">
        <w:rPr>
          <w:sz w:val="20"/>
          <w:szCs w:val="20"/>
          <w:lang w:val="en-US"/>
        </w:rPr>
        <w:t xml:space="preserve"> </w:t>
      </w:r>
      <w:r>
        <w:rPr>
          <w:sz w:val="20"/>
          <w:szCs w:val="20"/>
          <w:lang w:val="en-US"/>
        </w:rPr>
        <w:t xml:space="preserve">The </w:t>
      </w:r>
      <w:r w:rsidRPr="005B3E14">
        <w:rPr>
          <w:sz w:val="20"/>
          <w:szCs w:val="20"/>
          <w:lang w:val="en-US"/>
        </w:rPr>
        <w:t xml:space="preserve">results of the optimization of </w:t>
      </w:r>
      <w:r w:rsidRPr="005B3E14">
        <w:rPr>
          <w:bCs/>
          <w:iCs/>
          <w:color w:val="000000"/>
          <w:sz w:val="20"/>
          <w:szCs w:val="20"/>
          <w:lang w:val="en-US"/>
        </w:rPr>
        <w:t>distribution of budget vacancies in universities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563"/>
        <w:gridCol w:w="1231"/>
        <w:gridCol w:w="1326"/>
        <w:gridCol w:w="1037"/>
        <w:gridCol w:w="1330"/>
        <w:gridCol w:w="744"/>
        <w:gridCol w:w="1037"/>
      </w:tblGrid>
      <w:tr w:rsidR="00D33DC6" w:rsidRPr="00BB3EA5" w:rsidTr="00804224">
        <w:trPr>
          <w:jc w:val="center"/>
        </w:trPr>
        <w:tc>
          <w:tcPr>
            <w:tcW w:w="1563" w:type="dxa"/>
            <w:vMerge w:val="restart"/>
            <w:shd w:val="clear" w:color="auto" w:fill="auto"/>
            <w:vAlign w:val="center"/>
          </w:tcPr>
          <w:p w:rsidR="00D33DC6" w:rsidRPr="00BB3EA5" w:rsidRDefault="00D33DC6" w:rsidP="00076C64">
            <w:pPr>
              <w:widowControl w:val="0"/>
              <w:spacing w:after="120"/>
              <w:jc w:val="center"/>
              <w:rPr>
                <w:sz w:val="16"/>
                <w:szCs w:val="16"/>
                <w:lang w:val="en-US"/>
              </w:rPr>
            </w:pPr>
            <w:r w:rsidRPr="00BB3EA5">
              <w:rPr>
                <w:sz w:val="16"/>
                <w:szCs w:val="16"/>
                <w:lang w:val="en-US"/>
              </w:rPr>
              <w:t>Specialization</w:t>
            </w:r>
          </w:p>
        </w:tc>
        <w:tc>
          <w:tcPr>
            <w:tcW w:w="2557" w:type="dxa"/>
            <w:gridSpan w:val="2"/>
            <w:shd w:val="clear" w:color="auto" w:fill="auto"/>
            <w:vAlign w:val="center"/>
          </w:tcPr>
          <w:p w:rsidR="00D33DC6" w:rsidRPr="00BB3EA5" w:rsidRDefault="00D33DC6" w:rsidP="00D33DC6">
            <w:pPr>
              <w:jc w:val="center"/>
              <w:rPr>
                <w:color w:val="000000"/>
                <w:sz w:val="16"/>
                <w:szCs w:val="16"/>
                <w:lang w:val="en-US"/>
              </w:rPr>
            </w:pPr>
            <w:r w:rsidRPr="00BB3EA5">
              <w:rPr>
                <w:color w:val="000000"/>
                <w:sz w:val="16"/>
                <w:szCs w:val="16"/>
                <w:lang w:val="en-US"/>
              </w:rPr>
              <w:t xml:space="preserve">Optimized absolute value of </w:t>
            </w:r>
            <w:r w:rsidRPr="00BB3EA5">
              <w:rPr>
                <w:bCs/>
                <w:iCs/>
                <w:color w:val="000000"/>
                <w:sz w:val="16"/>
                <w:szCs w:val="16"/>
                <w:lang w:val="en-US"/>
              </w:rPr>
              <w:t>utility of one budget vacancy</w:t>
            </w:r>
          </w:p>
        </w:tc>
        <w:tc>
          <w:tcPr>
            <w:tcW w:w="2367" w:type="dxa"/>
            <w:gridSpan w:val="2"/>
            <w:vAlign w:val="center"/>
          </w:tcPr>
          <w:p w:rsidR="00D33DC6" w:rsidRPr="00BB3EA5" w:rsidRDefault="00D33DC6" w:rsidP="00317550">
            <w:pPr>
              <w:jc w:val="center"/>
              <w:rPr>
                <w:color w:val="000000"/>
                <w:sz w:val="16"/>
                <w:szCs w:val="16"/>
                <w:lang w:val="en-US"/>
              </w:rPr>
            </w:pPr>
            <w:r w:rsidRPr="00BB3EA5">
              <w:rPr>
                <w:color w:val="000000"/>
                <w:sz w:val="16"/>
                <w:szCs w:val="16"/>
                <w:lang w:val="en-US"/>
              </w:rPr>
              <w:t xml:space="preserve">Real absolute value of </w:t>
            </w:r>
            <w:r w:rsidRPr="00BB3EA5">
              <w:rPr>
                <w:bCs/>
                <w:iCs/>
                <w:color w:val="000000"/>
                <w:sz w:val="16"/>
                <w:szCs w:val="16"/>
                <w:lang w:val="en-US"/>
              </w:rPr>
              <w:t>utility of one budget vacancy in 2013</w:t>
            </w:r>
          </w:p>
        </w:tc>
        <w:tc>
          <w:tcPr>
            <w:tcW w:w="1781" w:type="dxa"/>
            <w:gridSpan w:val="2"/>
            <w:vAlign w:val="center"/>
          </w:tcPr>
          <w:p w:rsidR="00D33DC6" w:rsidRPr="00BB3EA5" w:rsidRDefault="00D33DC6" w:rsidP="00D33DC6">
            <w:pPr>
              <w:jc w:val="center"/>
              <w:rPr>
                <w:color w:val="000000"/>
                <w:sz w:val="16"/>
                <w:szCs w:val="16"/>
                <w:lang w:val="en-US"/>
              </w:rPr>
            </w:pPr>
            <w:r w:rsidRPr="00BB3EA5">
              <w:rPr>
                <w:color w:val="000000"/>
                <w:sz w:val="16"/>
                <w:szCs w:val="16"/>
                <w:lang w:val="en-US"/>
              </w:rPr>
              <w:t>Budget vacancies 2013</w:t>
            </w:r>
          </w:p>
        </w:tc>
      </w:tr>
      <w:tr w:rsidR="00D33DC6" w:rsidRPr="00BB3EA5" w:rsidTr="00804224">
        <w:trPr>
          <w:jc w:val="center"/>
        </w:trPr>
        <w:tc>
          <w:tcPr>
            <w:tcW w:w="1563" w:type="dxa"/>
            <w:vMerge/>
            <w:shd w:val="clear" w:color="auto" w:fill="auto"/>
            <w:vAlign w:val="center"/>
          </w:tcPr>
          <w:p w:rsidR="00D33DC6" w:rsidRPr="00BB3EA5" w:rsidRDefault="00D33DC6" w:rsidP="00076C64">
            <w:pPr>
              <w:widowControl w:val="0"/>
              <w:spacing w:after="120"/>
              <w:jc w:val="center"/>
              <w:rPr>
                <w:sz w:val="16"/>
                <w:szCs w:val="16"/>
                <w:lang w:val="en-US"/>
              </w:rPr>
            </w:pPr>
          </w:p>
        </w:tc>
        <w:tc>
          <w:tcPr>
            <w:tcW w:w="1231" w:type="dxa"/>
            <w:shd w:val="clear" w:color="auto" w:fill="auto"/>
            <w:vAlign w:val="center"/>
          </w:tcPr>
          <w:p w:rsidR="00D33DC6" w:rsidRPr="00BB3EA5" w:rsidRDefault="00D33DC6" w:rsidP="00076C64">
            <w:pPr>
              <w:jc w:val="center"/>
              <w:rPr>
                <w:color w:val="000000"/>
                <w:sz w:val="16"/>
                <w:szCs w:val="16"/>
                <w:lang w:val="en-US"/>
              </w:rPr>
            </w:pPr>
            <w:r w:rsidRPr="00BB3EA5">
              <w:rPr>
                <w:position w:val="-12"/>
                <w:sz w:val="16"/>
                <w:szCs w:val="16"/>
                <w:lang w:val="en-US"/>
              </w:rPr>
              <w:t>objective function</w:t>
            </w:r>
          </w:p>
        </w:tc>
        <w:tc>
          <w:tcPr>
            <w:tcW w:w="1326" w:type="dxa"/>
            <w:shd w:val="clear" w:color="auto" w:fill="auto"/>
            <w:vAlign w:val="center"/>
          </w:tcPr>
          <w:p w:rsidR="00D33DC6" w:rsidRPr="00BB3EA5" w:rsidRDefault="00D33DC6" w:rsidP="00317550">
            <w:pPr>
              <w:jc w:val="center"/>
              <w:rPr>
                <w:color w:val="000000"/>
                <w:sz w:val="16"/>
                <w:szCs w:val="16"/>
                <w:lang w:val="en-US"/>
              </w:rPr>
            </w:pPr>
            <w:r w:rsidRPr="00BB3EA5">
              <w:rPr>
                <w:position w:val="-12"/>
                <w:sz w:val="16"/>
                <w:szCs w:val="16"/>
                <w:lang w:val="en-US"/>
              </w:rPr>
              <w:t xml:space="preserve">The share of </w:t>
            </w:r>
            <w:r w:rsidRPr="00BB3EA5">
              <w:rPr>
                <w:bCs/>
                <w:iCs/>
                <w:color w:val="000000"/>
                <w:sz w:val="16"/>
                <w:szCs w:val="16"/>
                <w:lang w:val="en-US"/>
              </w:rPr>
              <w:t>budget vacancy</w:t>
            </w:r>
          </w:p>
        </w:tc>
        <w:tc>
          <w:tcPr>
            <w:tcW w:w="1037" w:type="dxa"/>
            <w:vAlign w:val="center"/>
          </w:tcPr>
          <w:p w:rsidR="00D33DC6" w:rsidRPr="00BB3EA5" w:rsidRDefault="00D33DC6" w:rsidP="00317550">
            <w:pPr>
              <w:jc w:val="center"/>
              <w:rPr>
                <w:color w:val="000000"/>
                <w:sz w:val="16"/>
                <w:szCs w:val="16"/>
                <w:lang w:val="en-US"/>
              </w:rPr>
            </w:pPr>
            <w:r w:rsidRPr="00BB3EA5">
              <w:rPr>
                <w:position w:val="-12"/>
                <w:sz w:val="16"/>
                <w:szCs w:val="16"/>
                <w:lang w:val="en-US"/>
              </w:rPr>
              <w:t>objective function</w:t>
            </w:r>
          </w:p>
        </w:tc>
        <w:tc>
          <w:tcPr>
            <w:tcW w:w="1330" w:type="dxa"/>
            <w:vAlign w:val="center"/>
          </w:tcPr>
          <w:p w:rsidR="00D33DC6" w:rsidRPr="00BB3EA5" w:rsidRDefault="00D33DC6" w:rsidP="00317550">
            <w:pPr>
              <w:jc w:val="center"/>
              <w:rPr>
                <w:color w:val="000000"/>
                <w:sz w:val="16"/>
                <w:szCs w:val="16"/>
                <w:lang w:val="en-US"/>
              </w:rPr>
            </w:pPr>
            <w:r w:rsidRPr="00BB3EA5">
              <w:rPr>
                <w:position w:val="-12"/>
                <w:sz w:val="16"/>
                <w:szCs w:val="16"/>
                <w:lang w:val="en-US"/>
              </w:rPr>
              <w:t xml:space="preserve">The share of </w:t>
            </w:r>
            <w:r w:rsidRPr="00BB3EA5">
              <w:rPr>
                <w:bCs/>
                <w:iCs/>
                <w:color w:val="000000"/>
                <w:sz w:val="16"/>
                <w:szCs w:val="16"/>
                <w:lang w:val="en-US"/>
              </w:rPr>
              <w:t>budget vacancy</w:t>
            </w:r>
          </w:p>
        </w:tc>
        <w:tc>
          <w:tcPr>
            <w:tcW w:w="744" w:type="dxa"/>
          </w:tcPr>
          <w:p w:rsidR="00D33DC6" w:rsidRPr="00BB3EA5" w:rsidRDefault="00D33DC6" w:rsidP="00076C64">
            <w:pPr>
              <w:jc w:val="center"/>
              <w:rPr>
                <w:position w:val="-12"/>
                <w:sz w:val="16"/>
                <w:szCs w:val="16"/>
                <w:lang w:val="en-US"/>
              </w:rPr>
            </w:pPr>
            <w:r w:rsidRPr="00BB3EA5">
              <w:rPr>
                <w:position w:val="-12"/>
                <w:sz w:val="16"/>
                <w:szCs w:val="16"/>
                <w:lang w:val="en-US"/>
              </w:rPr>
              <w:t>Real</w:t>
            </w:r>
          </w:p>
        </w:tc>
        <w:tc>
          <w:tcPr>
            <w:tcW w:w="1037" w:type="dxa"/>
          </w:tcPr>
          <w:p w:rsidR="00D33DC6" w:rsidRPr="00BB3EA5" w:rsidRDefault="00D33DC6" w:rsidP="00076C64">
            <w:pPr>
              <w:jc w:val="center"/>
              <w:rPr>
                <w:position w:val="-12"/>
                <w:sz w:val="16"/>
                <w:szCs w:val="16"/>
                <w:lang w:val="en-US"/>
              </w:rPr>
            </w:pPr>
            <w:proofErr w:type="spellStart"/>
            <w:r w:rsidRPr="00BB3EA5">
              <w:rPr>
                <w:position w:val="-12"/>
                <w:sz w:val="16"/>
                <w:szCs w:val="16"/>
                <w:lang w:val="en-US"/>
              </w:rPr>
              <w:t>Optmized</w:t>
            </w:r>
            <w:proofErr w:type="spellEnd"/>
          </w:p>
        </w:tc>
      </w:tr>
      <w:tr w:rsidR="00804224" w:rsidRPr="00BB3EA5" w:rsidTr="00804224">
        <w:trPr>
          <w:jc w:val="center"/>
        </w:trPr>
        <w:tc>
          <w:tcPr>
            <w:tcW w:w="1563" w:type="dxa"/>
            <w:shd w:val="clear" w:color="auto" w:fill="auto"/>
            <w:vAlign w:val="center"/>
          </w:tcPr>
          <w:p w:rsidR="00804224" w:rsidRPr="00BB3EA5" w:rsidRDefault="00804224" w:rsidP="00076C64">
            <w:pPr>
              <w:jc w:val="center"/>
              <w:rPr>
                <w:color w:val="000000"/>
                <w:sz w:val="16"/>
                <w:szCs w:val="16"/>
                <w:lang w:val="en-US"/>
              </w:rPr>
            </w:pPr>
            <w:r w:rsidRPr="00BB3EA5">
              <w:rPr>
                <w:color w:val="000000"/>
                <w:sz w:val="16"/>
                <w:szCs w:val="16"/>
                <w:lang w:val="en-US"/>
              </w:rPr>
              <w:t>Labor economics</w:t>
            </w:r>
          </w:p>
        </w:tc>
        <w:tc>
          <w:tcPr>
            <w:tcW w:w="1231" w:type="dxa"/>
            <w:shd w:val="clear" w:color="auto" w:fill="auto"/>
            <w:vAlign w:val="bottom"/>
          </w:tcPr>
          <w:p w:rsidR="00804224" w:rsidRPr="00804224" w:rsidRDefault="00804224">
            <w:pPr>
              <w:jc w:val="right"/>
              <w:rPr>
                <w:color w:val="000000"/>
                <w:sz w:val="16"/>
                <w:szCs w:val="16"/>
              </w:rPr>
            </w:pPr>
            <w:r w:rsidRPr="00804224">
              <w:rPr>
                <w:color w:val="000000"/>
                <w:sz w:val="16"/>
                <w:szCs w:val="16"/>
              </w:rPr>
              <w:t>0,173</w:t>
            </w:r>
          </w:p>
        </w:tc>
        <w:tc>
          <w:tcPr>
            <w:tcW w:w="1326" w:type="dxa"/>
            <w:shd w:val="clear" w:color="auto" w:fill="auto"/>
            <w:vAlign w:val="bottom"/>
          </w:tcPr>
          <w:p w:rsidR="00804224" w:rsidRPr="00804224" w:rsidRDefault="00804224">
            <w:pPr>
              <w:jc w:val="right"/>
              <w:rPr>
                <w:color w:val="000000"/>
                <w:sz w:val="16"/>
                <w:szCs w:val="16"/>
              </w:rPr>
            </w:pPr>
            <w:r w:rsidRPr="00804224">
              <w:rPr>
                <w:color w:val="000000"/>
                <w:sz w:val="16"/>
                <w:szCs w:val="16"/>
              </w:rPr>
              <w:t>0,125</w:t>
            </w:r>
          </w:p>
        </w:tc>
        <w:tc>
          <w:tcPr>
            <w:tcW w:w="1037" w:type="dxa"/>
            <w:vAlign w:val="bottom"/>
          </w:tcPr>
          <w:p w:rsidR="00804224" w:rsidRPr="00804224" w:rsidRDefault="00804224">
            <w:pPr>
              <w:jc w:val="right"/>
              <w:rPr>
                <w:color w:val="000000"/>
                <w:sz w:val="16"/>
                <w:szCs w:val="16"/>
              </w:rPr>
            </w:pPr>
            <w:r w:rsidRPr="00804224">
              <w:rPr>
                <w:color w:val="000000"/>
                <w:sz w:val="16"/>
                <w:szCs w:val="16"/>
              </w:rPr>
              <w:t>0,093</w:t>
            </w:r>
          </w:p>
        </w:tc>
        <w:tc>
          <w:tcPr>
            <w:tcW w:w="1330" w:type="dxa"/>
            <w:vAlign w:val="bottom"/>
          </w:tcPr>
          <w:p w:rsidR="00804224" w:rsidRPr="00804224" w:rsidRDefault="00804224">
            <w:pPr>
              <w:jc w:val="right"/>
              <w:rPr>
                <w:color w:val="000000"/>
                <w:sz w:val="16"/>
                <w:szCs w:val="16"/>
              </w:rPr>
            </w:pPr>
            <w:r w:rsidRPr="00804224">
              <w:rPr>
                <w:color w:val="000000"/>
                <w:sz w:val="16"/>
                <w:szCs w:val="16"/>
              </w:rPr>
              <w:t>0,068</w:t>
            </w:r>
          </w:p>
        </w:tc>
        <w:tc>
          <w:tcPr>
            <w:tcW w:w="744" w:type="dxa"/>
            <w:vAlign w:val="bottom"/>
          </w:tcPr>
          <w:p w:rsidR="00804224" w:rsidRPr="00804224" w:rsidRDefault="00804224">
            <w:pPr>
              <w:jc w:val="right"/>
              <w:rPr>
                <w:color w:val="000000"/>
                <w:sz w:val="16"/>
                <w:szCs w:val="16"/>
              </w:rPr>
            </w:pPr>
            <w:r w:rsidRPr="00804224">
              <w:rPr>
                <w:color w:val="000000"/>
                <w:sz w:val="16"/>
                <w:szCs w:val="16"/>
              </w:rPr>
              <w:t>20</w:t>
            </w:r>
          </w:p>
        </w:tc>
        <w:tc>
          <w:tcPr>
            <w:tcW w:w="1037" w:type="dxa"/>
            <w:vAlign w:val="bottom"/>
          </w:tcPr>
          <w:p w:rsidR="00804224" w:rsidRPr="00804224" w:rsidRDefault="00804224">
            <w:pPr>
              <w:jc w:val="right"/>
              <w:rPr>
                <w:color w:val="000000"/>
                <w:sz w:val="16"/>
                <w:szCs w:val="16"/>
              </w:rPr>
            </w:pPr>
            <w:r w:rsidRPr="00804224">
              <w:rPr>
                <w:color w:val="000000"/>
                <w:sz w:val="16"/>
                <w:szCs w:val="16"/>
              </w:rPr>
              <w:t>37</w:t>
            </w:r>
          </w:p>
        </w:tc>
      </w:tr>
      <w:tr w:rsidR="00804224" w:rsidRPr="00BB3EA5" w:rsidTr="00804224">
        <w:trPr>
          <w:jc w:val="center"/>
        </w:trPr>
        <w:tc>
          <w:tcPr>
            <w:tcW w:w="1563" w:type="dxa"/>
            <w:shd w:val="clear" w:color="auto" w:fill="auto"/>
            <w:vAlign w:val="center"/>
          </w:tcPr>
          <w:p w:rsidR="00804224" w:rsidRPr="00BB3EA5" w:rsidRDefault="00804224" w:rsidP="00076C64">
            <w:pPr>
              <w:jc w:val="center"/>
              <w:rPr>
                <w:color w:val="000000"/>
                <w:sz w:val="16"/>
                <w:szCs w:val="16"/>
                <w:lang w:val="en-US"/>
              </w:rPr>
            </w:pPr>
            <w:r w:rsidRPr="00BB3EA5">
              <w:rPr>
                <w:color w:val="000000"/>
                <w:sz w:val="16"/>
                <w:szCs w:val="16"/>
                <w:lang w:val="en-US"/>
              </w:rPr>
              <w:t>Enterprise economics</w:t>
            </w:r>
          </w:p>
        </w:tc>
        <w:tc>
          <w:tcPr>
            <w:tcW w:w="1231" w:type="dxa"/>
            <w:shd w:val="clear" w:color="auto" w:fill="auto"/>
            <w:vAlign w:val="bottom"/>
          </w:tcPr>
          <w:p w:rsidR="00804224" w:rsidRPr="00804224" w:rsidRDefault="00804224">
            <w:pPr>
              <w:jc w:val="right"/>
              <w:rPr>
                <w:color w:val="000000"/>
                <w:sz w:val="16"/>
                <w:szCs w:val="16"/>
              </w:rPr>
            </w:pPr>
            <w:r w:rsidRPr="00804224">
              <w:rPr>
                <w:color w:val="000000"/>
                <w:sz w:val="16"/>
                <w:szCs w:val="16"/>
              </w:rPr>
              <w:t>0,164</w:t>
            </w:r>
          </w:p>
        </w:tc>
        <w:tc>
          <w:tcPr>
            <w:tcW w:w="1326" w:type="dxa"/>
            <w:shd w:val="clear" w:color="auto" w:fill="auto"/>
            <w:vAlign w:val="bottom"/>
          </w:tcPr>
          <w:p w:rsidR="00804224" w:rsidRPr="00804224" w:rsidRDefault="00804224">
            <w:pPr>
              <w:jc w:val="right"/>
              <w:rPr>
                <w:color w:val="000000"/>
                <w:sz w:val="16"/>
                <w:szCs w:val="16"/>
              </w:rPr>
            </w:pPr>
            <w:r w:rsidRPr="00804224">
              <w:rPr>
                <w:color w:val="000000"/>
                <w:sz w:val="16"/>
                <w:szCs w:val="16"/>
              </w:rPr>
              <w:t>0,142</w:t>
            </w:r>
          </w:p>
        </w:tc>
        <w:tc>
          <w:tcPr>
            <w:tcW w:w="1037" w:type="dxa"/>
            <w:vAlign w:val="bottom"/>
          </w:tcPr>
          <w:p w:rsidR="00804224" w:rsidRPr="00804224" w:rsidRDefault="00804224">
            <w:pPr>
              <w:jc w:val="right"/>
              <w:rPr>
                <w:color w:val="000000"/>
                <w:sz w:val="16"/>
                <w:szCs w:val="16"/>
              </w:rPr>
            </w:pPr>
            <w:r w:rsidRPr="00804224">
              <w:rPr>
                <w:color w:val="000000"/>
                <w:sz w:val="16"/>
                <w:szCs w:val="16"/>
              </w:rPr>
              <w:t>0,157</w:t>
            </w:r>
          </w:p>
        </w:tc>
        <w:tc>
          <w:tcPr>
            <w:tcW w:w="1330" w:type="dxa"/>
            <w:vAlign w:val="bottom"/>
          </w:tcPr>
          <w:p w:rsidR="00804224" w:rsidRPr="00804224" w:rsidRDefault="00804224">
            <w:pPr>
              <w:jc w:val="right"/>
              <w:rPr>
                <w:color w:val="000000"/>
                <w:sz w:val="16"/>
                <w:szCs w:val="16"/>
              </w:rPr>
            </w:pPr>
            <w:r w:rsidRPr="00804224">
              <w:rPr>
                <w:color w:val="000000"/>
                <w:sz w:val="16"/>
                <w:szCs w:val="16"/>
              </w:rPr>
              <w:t>0,135</w:t>
            </w:r>
          </w:p>
        </w:tc>
        <w:tc>
          <w:tcPr>
            <w:tcW w:w="744" w:type="dxa"/>
            <w:vAlign w:val="bottom"/>
          </w:tcPr>
          <w:p w:rsidR="00804224" w:rsidRPr="00804224" w:rsidRDefault="00804224">
            <w:pPr>
              <w:jc w:val="right"/>
              <w:rPr>
                <w:color w:val="000000"/>
                <w:sz w:val="16"/>
                <w:szCs w:val="16"/>
              </w:rPr>
            </w:pPr>
            <w:r w:rsidRPr="00804224">
              <w:rPr>
                <w:color w:val="000000"/>
                <w:sz w:val="16"/>
                <w:szCs w:val="16"/>
              </w:rPr>
              <w:t>40</w:t>
            </w:r>
          </w:p>
        </w:tc>
        <w:tc>
          <w:tcPr>
            <w:tcW w:w="1037" w:type="dxa"/>
            <w:vAlign w:val="bottom"/>
          </w:tcPr>
          <w:p w:rsidR="00804224" w:rsidRPr="00804224" w:rsidRDefault="00804224">
            <w:pPr>
              <w:jc w:val="right"/>
              <w:rPr>
                <w:color w:val="000000"/>
                <w:sz w:val="16"/>
                <w:szCs w:val="16"/>
              </w:rPr>
            </w:pPr>
            <w:r w:rsidRPr="00804224">
              <w:rPr>
                <w:color w:val="000000"/>
                <w:sz w:val="16"/>
                <w:szCs w:val="16"/>
              </w:rPr>
              <w:t>42</w:t>
            </w:r>
          </w:p>
        </w:tc>
      </w:tr>
      <w:tr w:rsidR="00804224" w:rsidRPr="00BB3EA5" w:rsidTr="00804224">
        <w:trPr>
          <w:jc w:val="center"/>
        </w:trPr>
        <w:tc>
          <w:tcPr>
            <w:tcW w:w="1563" w:type="dxa"/>
            <w:shd w:val="clear" w:color="auto" w:fill="auto"/>
            <w:vAlign w:val="center"/>
          </w:tcPr>
          <w:p w:rsidR="00804224" w:rsidRPr="00BB3EA5" w:rsidRDefault="00804224" w:rsidP="00076C64">
            <w:pPr>
              <w:jc w:val="center"/>
              <w:rPr>
                <w:bCs/>
                <w:color w:val="000000"/>
                <w:sz w:val="16"/>
                <w:szCs w:val="16"/>
                <w:lang w:val="en-US"/>
              </w:rPr>
            </w:pPr>
            <w:r w:rsidRPr="00BB3EA5">
              <w:rPr>
                <w:bCs/>
                <w:color w:val="000000"/>
                <w:sz w:val="16"/>
                <w:szCs w:val="16"/>
                <w:lang w:val="en-US"/>
              </w:rPr>
              <w:t>Accounting and taxation</w:t>
            </w:r>
          </w:p>
        </w:tc>
        <w:tc>
          <w:tcPr>
            <w:tcW w:w="1231" w:type="dxa"/>
            <w:shd w:val="clear" w:color="auto" w:fill="auto"/>
            <w:vAlign w:val="bottom"/>
          </w:tcPr>
          <w:p w:rsidR="00804224" w:rsidRPr="00804224" w:rsidRDefault="00804224">
            <w:pPr>
              <w:jc w:val="right"/>
              <w:rPr>
                <w:color w:val="000000"/>
                <w:sz w:val="16"/>
                <w:szCs w:val="16"/>
              </w:rPr>
            </w:pPr>
            <w:r w:rsidRPr="00804224">
              <w:rPr>
                <w:color w:val="000000"/>
                <w:sz w:val="16"/>
                <w:szCs w:val="16"/>
              </w:rPr>
              <w:t>0,272</w:t>
            </w:r>
          </w:p>
        </w:tc>
        <w:tc>
          <w:tcPr>
            <w:tcW w:w="1326" w:type="dxa"/>
            <w:shd w:val="clear" w:color="auto" w:fill="auto"/>
            <w:vAlign w:val="bottom"/>
          </w:tcPr>
          <w:p w:rsidR="00804224" w:rsidRPr="00804224" w:rsidRDefault="00804224">
            <w:pPr>
              <w:jc w:val="right"/>
              <w:rPr>
                <w:color w:val="000000"/>
                <w:sz w:val="16"/>
                <w:szCs w:val="16"/>
              </w:rPr>
            </w:pPr>
            <w:r w:rsidRPr="00804224">
              <w:rPr>
                <w:color w:val="000000"/>
                <w:sz w:val="16"/>
                <w:szCs w:val="16"/>
              </w:rPr>
              <w:t>0,233</w:t>
            </w:r>
          </w:p>
        </w:tc>
        <w:tc>
          <w:tcPr>
            <w:tcW w:w="1037" w:type="dxa"/>
            <w:vAlign w:val="bottom"/>
          </w:tcPr>
          <w:p w:rsidR="00804224" w:rsidRPr="00804224" w:rsidRDefault="00804224">
            <w:pPr>
              <w:jc w:val="right"/>
              <w:rPr>
                <w:color w:val="000000"/>
                <w:sz w:val="16"/>
                <w:szCs w:val="16"/>
              </w:rPr>
            </w:pPr>
            <w:r w:rsidRPr="00804224">
              <w:rPr>
                <w:color w:val="000000"/>
                <w:sz w:val="16"/>
                <w:szCs w:val="16"/>
              </w:rPr>
              <w:t>0,178</w:t>
            </w:r>
          </w:p>
        </w:tc>
        <w:tc>
          <w:tcPr>
            <w:tcW w:w="1330" w:type="dxa"/>
            <w:vAlign w:val="bottom"/>
          </w:tcPr>
          <w:p w:rsidR="00804224" w:rsidRPr="00804224" w:rsidRDefault="00804224">
            <w:pPr>
              <w:jc w:val="right"/>
              <w:rPr>
                <w:color w:val="000000"/>
                <w:sz w:val="16"/>
                <w:szCs w:val="16"/>
              </w:rPr>
            </w:pPr>
            <w:r w:rsidRPr="00804224">
              <w:rPr>
                <w:color w:val="000000"/>
                <w:sz w:val="16"/>
                <w:szCs w:val="16"/>
              </w:rPr>
              <w:t>0,152</w:t>
            </w:r>
          </w:p>
        </w:tc>
        <w:tc>
          <w:tcPr>
            <w:tcW w:w="744" w:type="dxa"/>
            <w:vAlign w:val="bottom"/>
          </w:tcPr>
          <w:p w:rsidR="00804224" w:rsidRPr="00804224" w:rsidRDefault="00804224">
            <w:pPr>
              <w:jc w:val="right"/>
              <w:rPr>
                <w:color w:val="000000"/>
                <w:sz w:val="16"/>
                <w:szCs w:val="16"/>
              </w:rPr>
            </w:pPr>
            <w:r w:rsidRPr="00804224">
              <w:rPr>
                <w:color w:val="000000"/>
                <w:sz w:val="16"/>
                <w:szCs w:val="16"/>
              </w:rPr>
              <w:t>45</w:t>
            </w:r>
          </w:p>
        </w:tc>
        <w:tc>
          <w:tcPr>
            <w:tcW w:w="1037" w:type="dxa"/>
            <w:vAlign w:val="bottom"/>
          </w:tcPr>
          <w:p w:rsidR="00804224" w:rsidRPr="00804224" w:rsidRDefault="00804224">
            <w:pPr>
              <w:jc w:val="right"/>
              <w:rPr>
                <w:color w:val="000000"/>
                <w:sz w:val="16"/>
                <w:szCs w:val="16"/>
              </w:rPr>
            </w:pPr>
            <w:r w:rsidRPr="00804224">
              <w:rPr>
                <w:color w:val="000000"/>
                <w:sz w:val="16"/>
                <w:szCs w:val="16"/>
              </w:rPr>
              <w:t>69</w:t>
            </w:r>
          </w:p>
        </w:tc>
      </w:tr>
      <w:tr w:rsidR="00804224" w:rsidRPr="00BB3EA5" w:rsidTr="00804224">
        <w:trPr>
          <w:jc w:val="center"/>
        </w:trPr>
        <w:tc>
          <w:tcPr>
            <w:tcW w:w="1563" w:type="dxa"/>
            <w:shd w:val="clear" w:color="auto" w:fill="auto"/>
            <w:vAlign w:val="center"/>
          </w:tcPr>
          <w:p w:rsidR="00804224" w:rsidRPr="00BB3EA5" w:rsidRDefault="00804224" w:rsidP="00076C64">
            <w:pPr>
              <w:jc w:val="center"/>
              <w:rPr>
                <w:color w:val="000000"/>
                <w:sz w:val="16"/>
                <w:szCs w:val="16"/>
                <w:lang w:val="en-US"/>
              </w:rPr>
            </w:pPr>
            <w:r w:rsidRPr="00BB3EA5">
              <w:rPr>
                <w:color w:val="000000"/>
                <w:sz w:val="16"/>
                <w:szCs w:val="16"/>
                <w:lang w:val="en-US"/>
              </w:rPr>
              <w:t>Economic theory</w:t>
            </w:r>
          </w:p>
        </w:tc>
        <w:tc>
          <w:tcPr>
            <w:tcW w:w="1231" w:type="dxa"/>
            <w:shd w:val="clear" w:color="auto" w:fill="auto"/>
            <w:vAlign w:val="bottom"/>
          </w:tcPr>
          <w:p w:rsidR="00804224" w:rsidRPr="00804224" w:rsidRDefault="00804224">
            <w:pPr>
              <w:jc w:val="right"/>
              <w:rPr>
                <w:color w:val="000000"/>
                <w:sz w:val="16"/>
                <w:szCs w:val="16"/>
              </w:rPr>
            </w:pPr>
            <w:r w:rsidRPr="00804224">
              <w:rPr>
                <w:color w:val="000000"/>
                <w:sz w:val="16"/>
                <w:szCs w:val="16"/>
              </w:rPr>
              <w:t>0,005</w:t>
            </w:r>
          </w:p>
        </w:tc>
        <w:tc>
          <w:tcPr>
            <w:tcW w:w="1326" w:type="dxa"/>
            <w:shd w:val="clear" w:color="auto" w:fill="auto"/>
            <w:vAlign w:val="bottom"/>
          </w:tcPr>
          <w:p w:rsidR="00804224" w:rsidRPr="00804224" w:rsidRDefault="00804224">
            <w:pPr>
              <w:jc w:val="right"/>
              <w:rPr>
                <w:color w:val="000000"/>
                <w:sz w:val="16"/>
                <w:szCs w:val="16"/>
              </w:rPr>
            </w:pPr>
            <w:r w:rsidRPr="00804224">
              <w:rPr>
                <w:color w:val="000000"/>
                <w:sz w:val="16"/>
                <w:szCs w:val="16"/>
              </w:rPr>
              <w:t>0,015</w:t>
            </w:r>
          </w:p>
        </w:tc>
        <w:tc>
          <w:tcPr>
            <w:tcW w:w="1037" w:type="dxa"/>
            <w:vAlign w:val="bottom"/>
          </w:tcPr>
          <w:p w:rsidR="00804224" w:rsidRPr="00804224" w:rsidRDefault="00804224">
            <w:pPr>
              <w:jc w:val="right"/>
              <w:rPr>
                <w:color w:val="000000"/>
                <w:sz w:val="16"/>
                <w:szCs w:val="16"/>
              </w:rPr>
            </w:pPr>
            <w:r w:rsidRPr="00804224">
              <w:rPr>
                <w:color w:val="000000"/>
                <w:sz w:val="16"/>
                <w:szCs w:val="16"/>
              </w:rPr>
              <w:t>0,008</w:t>
            </w:r>
          </w:p>
        </w:tc>
        <w:tc>
          <w:tcPr>
            <w:tcW w:w="1330" w:type="dxa"/>
            <w:vAlign w:val="bottom"/>
          </w:tcPr>
          <w:p w:rsidR="00804224" w:rsidRPr="00804224" w:rsidRDefault="00804224">
            <w:pPr>
              <w:jc w:val="right"/>
              <w:rPr>
                <w:color w:val="000000"/>
                <w:sz w:val="16"/>
                <w:szCs w:val="16"/>
              </w:rPr>
            </w:pPr>
            <w:r w:rsidRPr="00804224">
              <w:rPr>
                <w:color w:val="000000"/>
                <w:sz w:val="16"/>
                <w:szCs w:val="16"/>
              </w:rPr>
              <w:t>0,027</w:t>
            </w:r>
          </w:p>
        </w:tc>
        <w:tc>
          <w:tcPr>
            <w:tcW w:w="744" w:type="dxa"/>
            <w:vAlign w:val="bottom"/>
          </w:tcPr>
          <w:p w:rsidR="00804224" w:rsidRPr="00804224" w:rsidRDefault="00804224">
            <w:pPr>
              <w:jc w:val="right"/>
              <w:rPr>
                <w:color w:val="000000"/>
                <w:sz w:val="16"/>
                <w:szCs w:val="16"/>
              </w:rPr>
            </w:pPr>
            <w:r w:rsidRPr="00804224">
              <w:rPr>
                <w:color w:val="000000"/>
                <w:sz w:val="16"/>
                <w:szCs w:val="16"/>
              </w:rPr>
              <w:t>8</w:t>
            </w:r>
          </w:p>
        </w:tc>
        <w:tc>
          <w:tcPr>
            <w:tcW w:w="1037" w:type="dxa"/>
            <w:vAlign w:val="bottom"/>
          </w:tcPr>
          <w:p w:rsidR="00804224" w:rsidRPr="00804224" w:rsidRDefault="00804224">
            <w:pPr>
              <w:jc w:val="right"/>
              <w:rPr>
                <w:color w:val="000000"/>
                <w:sz w:val="16"/>
                <w:szCs w:val="16"/>
              </w:rPr>
            </w:pPr>
            <w:r w:rsidRPr="00804224">
              <w:rPr>
                <w:color w:val="000000"/>
                <w:sz w:val="16"/>
                <w:szCs w:val="16"/>
              </w:rPr>
              <w:t>4</w:t>
            </w:r>
          </w:p>
        </w:tc>
      </w:tr>
      <w:tr w:rsidR="00804224" w:rsidRPr="00BB3EA5" w:rsidTr="00804224">
        <w:trPr>
          <w:jc w:val="center"/>
        </w:trPr>
        <w:tc>
          <w:tcPr>
            <w:tcW w:w="1563" w:type="dxa"/>
            <w:shd w:val="clear" w:color="auto" w:fill="auto"/>
            <w:vAlign w:val="center"/>
          </w:tcPr>
          <w:p w:rsidR="00804224" w:rsidRPr="00BB3EA5" w:rsidRDefault="00804224" w:rsidP="00076C64">
            <w:pPr>
              <w:jc w:val="center"/>
              <w:rPr>
                <w:bCs/>
                <w:color w:val="000000"/>
                <w:sz w:val="16"/>
                <w:szCs w:val="16"/>
                <w:lang w:val="en-US"/>
              </w:rPr>
            </w:pPr>
            <w:r w:rsidRPr="00BB3EA5">
              <w:rPr>
                <w:bCs/>
                <w:color w:val="000000"/>
                <w:sz w:val="16"/>
                <w:szCs w:val="16"/>
                <w:lang w:val="en-US"/>
              </w:rPr>
              <w:t>Finance, banking and insurance</w:t>
            </w:r>
          </w:p>
        </w:tc>
        <w:tc>
          <w:tcPr>
            <w:tcW w:w="1231" w:type="dxa"/>
            <w:shd w:val="clear" w:color="auto" w:fill="auto"/>
            <w:vAlign w:val="bottom"/>
          </w:tcPr>
          <w:p w:rsidR="00804224" w:rsidRPr="00804224" w:rsidRDefault="00804224">
            <w:pPr>
              <w:jc w:val="right"/>
              <w:rPr>
                <w:color w:val="000000"/>
                <w:sz w:val="16"/>
                <w:szCs w:val="16"/>
              </w:rPr>
            </w:pPr>
            <w:r w:rsidRPr="00804224">
              <w:rPr>
                <w:color w:val="000000"/>
                <w:sz w:val="16"/>
                <w:szCs w:val="16"/>
              </w:rPr>
              <w:t>0,168</w:t>
            </w:r>
          </w:p>
        </w:tc>
        <w:tc>
          <w:tcPr>
            <w:tcW w:w="1326" w:type="dxa"/>
            <w:shd w:val="clear" w:color="auto" w:fill="auto"/>
            <w:vAlign w:val="bottom"/>
          </w:tcPr>
          <w:p w:rsidR="00804224" w:rsidRPr="00804224" w:rsidRDefault="00804224">
            <w:pPr>
              <w:jc w:val="right"/>
              <w:rPr>
                <w:color w:val="000000"/>
                <w:sz w:val="16"/>
                <w:szCs w:val="16"/>
              </w:rPr>
            </w:pPr>
            <w:r w:rsidRPr="00804224">
              <w:rPr>
                <w:color w:val="000000"/>
                <w:sz w:val="16"/>
                <w:szCs w:val="16"/>
              </w:rPr>
              <w:t>0,227</w:t>
            </w:r>
          </w:p>
        </w:tc>
        <w:tc>
          <w:tcPr>
            <w:tcW w:w="1037" w:type="dxa"/>
            <w:vAlign w:val="bottom"/>
          </w:tcPr>
          <w:p w:rsidR="00804224" w:rsidRPr="00804224" w:rsidRDefault="00804224">
            <w:pPr>
              <w:jc w:val="right"/>
              <w:rPr>
                <w:color w:val="000000"/>
                <w:sz w:val="16"/>
                <w:szCs w:val="16"/>
              </w:rPr>
            </w:pPr>
            <w:r w:rsidRPr="00804224">
              <w:rPr>
                <w:color w:val="000000"/>
                <w:sz w:val="16"/>
                <w:szCs w:val="16"/>
              </w:rPr>
              <w:t>0,245</w:t>
            </w:r>
          </w:p>
        </w:tc>
        <w:tc>
          <w:tcPr>
            <w:tcW w:w="1330" w:type="dxa"/>
            <w:vAlign w:val="bottom"/>
          </w:tcPr>
          <w:p w:rsidR="00804224" w:rsidRPr="00804224" w:rsidRDefault="00804224">
            <w:pPr>
              <w:jc w:val="right"/>
              <w:rPr>
                <w:color w:val="000000"/>
                <w:sz w:val="16"/>
                <w:szCs w:val="16"/>
              </w:rPr>
            </w:pPr>
            <w:r w:rsidRPr="00804224">
              <w:rPr>
                <w:color w:val="000000"/>
                <w:sz w:val="16"/>
                <w:szCs w:val="16"/>
              </w:rPr>
              <w:t>0,331</w:t>
            </w:r>
          </w:p>
        </w:tc>
        <w:tc>
          <w:tcPr>
            <w:tcW w:w="744" w:type="dxa"/>
            <w:vAlign w:val="bottom"/>
          </w:tcPr>
          <w:p w:rsidR="00804224" w:rsidRPr="00804224" w:rsidRDefault="00804224">
            <w:pPr>
              <w:jc w:val="right"/>
              <w:rPr>
                <w:color w:val="000000"/>
                <w:sz w:val="16"/>
                <w:szCs w:val="16"/>
              </w:rPr>
            </w:pPr>
            <w:r w:rsidRPr="00804224">
              <w:rPr>
                <w:color w:val="000000"/>
                <w:sz w:val="16"/>
                <w:szCs w:val="16"/>
              </w:rPr>
              <w:t>98</w:t>
            </w:r>
          </w:p>
        </w:tc>
        <w:tc>
          <w:tcPr>
            <w:tcW w:w="1037" w:type="dxa"/>
            <w:vAlign w:val="bottom"/>
          </w:tcPr>
          <w:p w:rsidR="00804224" w:rsidRPr="00804224" w:rsidRDefault="00804224">
            <w:pPr>
              <w:jc w:val="right"/>
              <w:rPr>
                <w:color w:val="000000"/>
                <w:sz w:val="16"/>
                <w:szCs w:val="16"/>
              </w:rPr>
            </w:pPr>
            <w:r w:rsidRPr="00804224">
              <w:rPr>
                <w:color w:val="000000"/>
                <w:sz w:val="16"/>
                <w:szCs w:val="16"/>
              </w:rPr>
              <w:t>67</w:t>
            </w:r>
          </w:p>
        </w:tc>
      </w:tr>
      <w:tr w:rsidR="00804224" w:rsidRPr="00BB3EA5" w:rsidTr="00804224">
        <w:trPr>
          <w:jc w:val="center"/>
        </w:trPr>
        <w:tc>
          <w:tcPr>
            <w:tcW w:w="1563" w:type="dxa"/>
            <w:shd w:val="clear" w:color="auto" w:fill="auto"/>
            <w:vAlign w:val="center"/>
          </w:tcPr>
          <w:p w:rsidR="00804224" w:rsidRPr="00BB3EA5" w:rsidRDefault="00804224" w:rsidP="00076C64">
            <w:pPr>
              <w:jc w:val="center"/>
              <w:rPr>
                <w:color w:val="000000"/>
                <w:sz w:val="16"/>
                <w:szCs w:val="16"/>
                <w:lang w:val="en-US"/>
              </w:rPr>
            </w:pPr>
            <w:r w:rsidRPr="00BB3EA5">
              <w:rPr>
                <w:color w:val="000000"/>
                <w:sz w:val="16"/>
                <w:szCs w:val="16"/>
                <w:lang w:val="en-US"/>
              </w:rPr>
              <w:t>International Economics</w:t>
            </w:r>
          </w:p>
        </w:tc>
        <w:tc>
          <w:tcPr>
            <w:tcW w:w="1231" w:type="dxa"/>
            <w:shd w:val="clear" w:color="auto" w:fill="auto"/>
            <w:vAlign w:val="bottom"/>
          </w:tcPr>
          <w:p w:rsidR="00804224" w:rsidRPr="00804224" w:rsidRDefault="00804224">
            <w:pPr>
              <w:jc w:val="right"/>
              <w:rPr>
                <w:color w:val="000000"/>
                <w:sz w:val="16"/>
                <w:szCs w:val="16"/>
              </w:rPr>
            </w:pPr>
            <w:r w:rsidRPr="00804224">
              <w:rPr>
                <w:color w:val="000000"/>
                <w:sz w:val="16"/>
                <w:szCs w:val="16"/>
              </w:rPr>
              <w:t>0,023</w:t>
            </w:r>
          </w:p>
        </w:tc>
        <w:tc>
          <w:tcPr>
            <w:tcW w:w="1326" w:type="dxa"/>
            <w:shd w:val="clear" w:color="auto" w:fill="auto"/>
            <w:vAlign w:val="bottom"/>
          </w:tcPr>
          <w:p w:rsidR="00804224" w:rsidRPr="00804224" w:rsidRDefault="00804224">
            <w:pPr>
              <w:jc w:val="right"/>
              <w:rPr>
                <w:color w:val="000000"/>
                <w:sz w:val="16"/>
                <w:szCs w:val="16"/>
              </w:rPr>
            </w:pPr>
            <w:r w:rsidRPr="00804224">
              <w:rPr>
                <w:color w:val="000000"/>
                <w:sz w:val="16"/>
                <w:szCs w:val="16"/>
              </w:rPr>
              <w:t>0,022</w:t>
            </w:r>
          </w:p>
        </w:tc>
        <w:tc>
          <w:tcPr>
            <w:tcW w:w="1037" w:type="dxa"/>
            <w:vAlign w:val="bottom"/>
          </w:tcPr>
          <w:p w:rsidR="00804224" w:rsidRPr="00804224" w:rsidRDefault="00804224">
            <w:pPr>
              <w:jc w:val="right"/>
              <w:rPr>
                <w:color w:val="000000"/>
                <w:sz w:val="16"/>
                <w:szCs w:val="16"/>
              </w:rPr>
            </w:pPr>
            <w:r w:rsidRPr="00804224">
              <w:rPr>
                <w:color w:val="000000"/>
                <w:sz w:val="16"/>
                <w:szCs w:val="16"/>
              </w:rPr>
              <w:t>0,122</w:t>
            </w:r>
          </w:p>
        </w:tc>
        <w:tc>
          <w:tcPr>
            <w:tcW w:w="1330" w:type="dxa"/>
            <w:vAlign w:val="bottom"/>
          </w:tcPr>
          <w:p w:rsidR="00804224" w:rsidRPr="00804224" w:rsidRDefault="00804224">
            <w:pPr>
              <w:jc w:val="right"/>
              <w:rPr>
                <w:color w:val="000000"/>
                <w:sz w:val="16"/>
                <w:szCs w:val="16"/>
              </w:rPr>
            </w:pPr>
            <w:r w:rsidRPr="00804224">
              <w:rPr>
                <w:color w:val="000000"/>
                <w:sz w:val="16"/>
                <w:szCs w:val="16"/>
              </w:rPr>
              <w:t>0,118</w:t>
            </w:r>
          </w:p>
        </w:tc>
        <w:tc>
          <w:tcPr>
            <w:tcW w:w="744" w:type="dxa"/>
            <w:vAlign w:val="bottom"/>
          </w:tcPr>
          <w:p w:rsidR="00804224" w:rsidRPr="00804224" w:rsidRDefault="00804224">
            <w:pPr>
              <w:jc w:val="right"/>
              <w:rPr>
                <w:color w:val="000000"/>
                <w:sz w:val="16"/>
                <w:szCs w:val="16"/>
              </w:rPr>
            </w:pPr>
            <w:r w:rsidRPr="00804224">
              <w:rPr>
                <w:color w:val="000000"/>
                <w:sz w:val="16"/>
                <w:szCs w:val="16"/>
              </w:rPr>
              <w:t>35</w:t>
            </w:r>
          </w:p>
        </w:tc>
        <w:tc>
          <w:tcPr>
            <w:tcW w:w="1037" w:type="dxa"/>
            <w:vAlign w:val="bottom"/>
          </w:tcPr>
          <w:p w:rsidR="00804224" w:rsidRPr="00804224" w:rsidRDefault="00804224">
            <w:pPr>
              <w:jc w:val="right"/>
              <w:rPr>
                <w:color w:val="000000"/>
                <w:sz w:val="16"/>
                <w:szCs w:val="16"/>
              </w:rPr>
            </w:pPr>
            <w:r w:rsidRPr="00804224">
              <w:rPr>
                <w:color w:val="000000"/>
                <w:sz w:val="16"/>
                <w:szCs w:val="16"/>
              </w:rPr>
              <w:t>6</w:t>
            </w:r>
          </w:p>
        </w:tc>
      </w:tr>
      <w:tr w:rsidR="00804224" w:rsidRPr="00BB3EA5" w:rsidTr="00804224">
        <w:trPr>
          <w:jc w:val="center"/>
        </w:trPr>
        <w:tc>
          <w:tcPr>
            <w:tcW w:w="1563" w:type="dxa"/>
            <w:shd w:val="clear" w:color="auto" w:fill="auto"/>
            <w:vAlign w:val="center"/>
          </w:tcPr>
          <w:p w:rsidR="00804224" w:rsidRPr="00BB3EA5" w:rsidRDefault="00804224" w:rsidP="00076C64">
            <w:pPr>
              <w:jc w:val="center"/>
              <w:rPr>
                <w:bCs/>
                <w:color w:val="000000"/>
                <w:sz w:val="16"/>
                <w:szCs w:val="16"/>
                <w:lang w:val="en-US"/>
              </w:rPr>
            </w:pPr>
            <w:r w:rsidRPr="00BB3EA5">
              <w:rPr>
                <w:bCs/>
                <w:color w:val="000000"/>
                <w:sz w:val="16"/>
                <w:szCs w:val="16"/>
                <w:lang w:val="en-US"/>
              </w:rPr>
              <w:t>Marketing</w:t>
            </w:r>
          </w:p>
        </w:tc>
        <w:tc>
          <w:tcPr>
            <w:tcW w:w="1231" w:type="dxa"/>
            <w:shd w:val="clear" w:color="auto" w:fill="auto"/>
            <w:vAlign w:val="bottom"/>
          </w:tcPr>
          <w:p w:rsidR="00804224" w:rsidRPr="00804224" w:rsidRDefault="00804224">
            <w:pPr>
              <w:jc w:val="right"/>
              <w:rPr>
                <w:color w:val="000000"/>
                <w:sz w:val="16"/>
                <w:szCs w:val="16"/>
              </w:rPr>
            </w:pPr>
            <w:r w:rsidRPr="00804224">
              <w:rPr>
                <w:color w:val="000000"/>
                <w:sz w:val="16"/>
                <w:szCs w:val="16"/>
              </w:rPr>
              <w:t>0,166</w:t>
            </w:r>
          </w:p>
        </w:tc>
        <w:tc>
          <w:tcPr>
            <w:tcW w:w="1326" w:type="dxa"/>
            <w:shd w:val="clear" w:color="auto" w:fill="auto"/>
            <w:vAlign w:val="bottom"/>
          </w:tcPr>
          <w:p w:rsidR="00804224" w:rsidRPr="00804224" w:rsidRDefault="00804224">
            <w:pPr>
              <w:jc w:val="right"/>
              <w:rPr>
                <w:color w:val="000000"/>
                <w:sz w:val="16"/>
                <w:szCs w:val="16"/>
              </w:rPr>
            </w:pPr>
            <w:r w:rsidRPr="00804224">
              <w:rPr>
                <w:color w:val="000000"/>
                <w:sz w:val="16"/>
                <w:szCs w:val="16"/>
              </w:rPr>
              <w:t>0,154</w:t>
            </w:r>
          </w:p>
        </w:tc>
        <w:tc>
          <w:tcPr>
            <w:tcW w:w="1037" w:type="dxa"/>
            <w:vAlign w:val="bottom"/>
          </w:tcPr>
          <w:p w:rsidR="00804224" w:rsidRPr="00804224" w:rsidRDefault="00804224">
            <w:pPr>
              <w:jc w:val="right"/>
              <w:rPr>
                <w:color w:val="000000"/>
                <w:sz w:val="16"/>
                <w:szCs w:val="16"/>
              </w:rPr>
            </w:pPr>
            <w:r w:rsidRPr="00804224">
              <w:rPr>
                <w:color w:val="000000"/>
                <w:sz w:val="16"/>
                <w:szCs w:val="16"/>
              </w:rPr>
              <w:t>0,080</w:t>
            </w:r>
          </w:p>
        </w:tc>
        <w:tc>
          <w:tcPr>
            <w:tcW w:w="1330" w:type="dxa"/>
            <w:vAlign w:val="bottom"/>
          </w:tcPr>
          <w:p w:rsidR="00804224" w:rsidRPr="00804224" w:rsidRDefault="00804224">
            <w:pPr>
              <w:jc w:val="right"/>
              <w:rPr>
                <w:color w:val="000000"/>
                <w:sz w:val="16"/>
                <w:szCs w:val="16"/>
              </w:rPr>
            </w:pPr>
            <w:r w:rsidRPr="00804224">
              <w:rPr>
                <w:color w:val="000000"/>
                <w:sz w:val="16"/>
                <w:szCs w:val="16"/>
              </w:rPr>
              <w:t>0,074</w:t>
            </w:r>
          </w:p>
        </w:tc>
        <w:tc>
          <w:tcPr>
            <w:tcW w:w="744" w:type="dxa"/>
            <w:vAlign w:val="bottom"/>
          </w:tcPr>
          <w:p w:rsidR="00804224" w:rsidRPr="00804224" w:rsidRDefault="00804224">
            <w:pPr>
              <w:jc w:val="right"/>
              <w:rPr>
                <w:color w:val="000000"/>
                <w:sz w:val="16"/>
                <w:szCs w:val="16"/>
              </w:rPr>
            </w:pPr>
            <w:r w:rsidRPr="00804224">
              <w:rPr>
                <w:color w:val="000000"/>
                <w:sz w:val="16"/>
                <w:szCs w:val="16"/>
              </w:rPr>
              <w:t>22</w:t>
            </w:r>
          </w:p>
        </w:tc>
        <w:tc>
          <w:tcPr>
            <w:tcW w:w="1037" w:type="dxa"/>
            <w:vAlign w:val="bottom"/>
          </w:tcPr>
          <w:p w:rsidR="00804224" w:rsidRPr="00804224" w:rsidRDefault="00804224">
            <w:pPr>
              <w:jc w:val="right"/>
              <w:rPr>
                <w:color w:val="000000"/>
                <w:sz w:val="16"/>
                <w:szCs w:val="16"/>
              </w:rPr>
            </w:pPr>
            <w:r w:rsidRPr="00804224">
              <w:rPr>
                <w:color w:val="000000"/>
                <w:sz w:val="16"/>
                <w:szCs w:val="16"/>
              </w:rPr>
              <w:t>46</w:t>
            </w:r>
          </w:p>
        </w:tc>
      </w:tr>
      <w:tr w:rsidR="00804224" w:rsidRPr="00BB3EA5" w:rsidTr="00804224">
        <w:trPr>
          <w:jc w:val="center"/>
        </w:trPr>
        <w:tc>
          <w:tcPr>
            <w:tcW w:w="1563" w:type="dxa"/>
            <w:shd w:val="clear" w:color="auto" w:fill="auto"/>
            <w:vAlign w:val="center"/>
          </w:tcPr>
          <w:p w:rsidR="00804224" w:rsidRPr="00BB3EA5" w:rsidRDefault="00804224" w:rsidP="00076C64">
            <w:pPr>
              <w:jc w:val="center"/>
              <w:rPr>
                <w:color w:val="000000"/>
                <w:sz w:val="16"/>
                <w:szCs w:val="16"/>
                <w:lang w:val="en-US"/>
              </w:rPr>
            </w:pPr>
            <w:r w:rsidRPr="00BB3EA5">
              <w:rPr>
                <w:color w:val="000000"/>
                <w:sz w:val="16"/>
                <w:szCs w:val="16"/>
                <w:lang w:val="en-US"/>
              </w:rPr>
              <w:t>Applied Statistics</w:t>
            </w:r>
          </w:p>
        </w:tc>
        <w:tc>
          <w:tcPr>
            <w:tcW w:w="1231" w:type="dxa"/>
            <w:shd w:val="clear" w:color="auto" w:fill="auto"/>
            <w:vAlign w:val="bottom"/>
          </w:tcPr>
          <w:p w:rsidR="00804224" w:rsidRPr="00804224" w:rsidRDefault="00804224">
            <w:pPr>
              <w:jc w:val="right"/>
              <w:rPr>
                <w:color w:val="000000"/>
                <w:sz w:val="16"/>
                <w:szCs w:val="16"/>
              </w:rPr>
            </w:pPr>
            <w:r w:rsidRPr="00804224">
              <w:rPr>
                <w:color w:val="000000"/>
                <w:sz w:val="16"/>
                <w:szCs w:val="16"/>
              </w:rPr>
              <w:t>0,019</w:t>
            </w:r>
          </w:p>
        </w:tc>
        <w:tc>
          <w:tcPr>
            <w:tcW w:w="1326" w:type="dxa"/>
            <w:shd w:val="clear" w:color="auto" w:fill="auto"/>
            <w:vAlign w:val="bottom"/>
          </w:tcPr>
          <w:p w:rsidR="00804224" w:rsidRPr="00804224" w:rsidRDefault="00804224">
            <w:pPr>
              <w:jc w:val="right"/>
              <w:rPr>
                <w:color w:val="000000"/>
                <w:sz w:val="16"/>
                <w:szCs w:val="16"/>
              </w:rPr>
            </w:pPr>
            <w:r w:rsidRPr="00804224">
              <w:rPr>
                <w:color w:val="000000"/>
                <w:sz w:val="16"/>
                <w:szCs w:val="16"/>
              </w:rPr>
              <w:t>0,041</w:t>
            </w:r>
          </w:p>
        </w:tc>
        <w:tc>
          <w:tcPr>
            <w:tcW w:w="1037" w:type="dxa"/>
            <w:vAlign w:val="bottom"/>
          </w:tcPr>
          <w:p w:rsidR="00804224" w:rsidRPr="00804224" w:rsidRDefault="00804224">
            <w:pPr>
              <w:jc w:val="right"/>
              <w:rPr>
                <w:color w:val="000000"/>
                <w:sz w:val="16"/>
                <w:szCs w:val="16"/>
              </w:rPr>
            </w:pPr>
            <w:r w:rsidRPr="00804224">
              <w:rPr>
                <w:color w:val="000000"/>
                <w:sz w:val="16"/>
                <w:szCs w:val="16"/>
              </w:rPr>
              <w:t>0,024</w:t>
            </w:r>
          </w:p>
        </w:tc>
        <w:tc>
          <w:tcPr>
            <w:tcW w:w="1330" w:type="dxa"/>
            <w:vAlign w:val="bottom"/>
          </w:tcPr>
          <w:p w:rsidR="00804224" w:rsidRPr="00804224" w:rsidRDefault="00804224">
            <w:pPr>
              <w:jc w:val="right"/>
              <w:rPr>
                <w:color w:val="000000"/>
                <w:sz w:val="16"/>
                <w:szCs w:val="16"/>
              </w:rPr>
            </w:pPr>
            <w:r w:rsidRPr="00804224">
              <w:rPr>
                <w:color w:val="000000"/>
                <w:sz w:val="16"/>
                <w:szCs w:val="16"/>
              </w:rPr>
              <w:t>0,051</w:t>
            </w:r>
          </w:p>
        </w:tc>
        <w:tc>
          <w:tcPr>
            <w:tcW w:w="744" w:type="dxa"/>
            <w:vAlign w:val="bottom"/>
          </w:tcPr>
          <w:p w:rsidR="00804224" w:rsidRPr="00804224" w:rsidRDefault="00804224">
            <w:pPr>
              <w:jc w:val="right"/>
              <w:rPr>
                <w:color w:val="000000"/>
                <w:sz w:val="16"/>
                <w:szCs w:val="16"/>
              </w:rPr>
            </w:pPr>
            <w:r w:rsidRPr="00804224">
              <w:rPr>
                <w:color w:val="000000"/>
                <w:sz w:val="16"/>
                <w:szCs w:val="16"/>
              </w:rPr>
              <w:t>15</w:t>
            </w:r>
          </w:p>
        </w:tc>
        <w:tc>
          <w:tcPr>
            <w:tcW w:w="1037" w:type="dxa"/>
            <w:vAlign w:val="bottom"/>
          </w:tcPr>
          <w:p w:rsidR="00804224" w:rsidRPr="00804224" w:rsidRDefault="00804224">
            <w:pPr>
              <w:jc w:val="right"/>
              <w:rPr>
                <w:color w:val="000000"/>
                <w:sz w:val="16"/>
                <w:szCs w:val="16"/>
              </w:rPr>
            </w:pPr>
            <w:r w:rsidRPr="00804224">
              <w:rPr>
                <w:color w:val="000000"/>
                <w:sz w:val="16"/>
                <w:szCs w:val="16"/>
              </w:rPr>
              <w:t>12</w:t>
            </w:r>
          </w:p>
        </w:tc>
      </w:tr>
      <w:tr w:rsidR="00804224" w:rsidRPr="00BB3EA5" w:rsidTr="00804224">
        <w:trPr>
          <w:jc w:val="center"/>
        </w:trPr>
        <w:tc>
          <w:tcPr>
            <w:tcW w:w="1563" w:type="dxa"/>
            <w:shd w:val="clear" w:color="auto" w:fill="auto"/>
            <w:vAlign w:val="center"/>
          </w:tcPr>
          <w:p w:rsidR="00804224" w:rsidRPr="00BB3EA5" w:rsidRDefault="00804224" w:rsidP="00076C64">
            <w:pPr>
              <w:jc w:val="center"/>
              <w:rPr>
                <w:color w:val="000000"/>
                <w:sz w:val="16"/>
                <w:szCs w:val="16"/>
                <w:lang w:val="en-US"/>
              </w:rPr>
            </w:pPr>
            <w:r w:rsidRPr="00BB3EA5">
              <w:rPr>
                <w:color w:val="000000"/>
                <w:sz w:val="16"/>
                <w:szCs w:val="16"/>
                <w:lang w:val="en-US"/>
              </w:rPr>
              <w:t>Economical Cybernetics</w:t>
            </w:r>
          </w:p>
        </w:tc>
        <w:tc>
          <w:tcPr>
            <w:tcW w:w="1231" w:type="dxa"/>
            <w:shd w:val="clear" w:color="auto" w:fill="auto"/>
            <w:vAlign w:val="bottom"/>
          </w:tcPr>
          <w:p w:rsidR="00804224" w:rsidRPr="00804224" w:rsidRDefault="00804224">
            <w:pPr>
              <w:jc w:val="right"/>
              <w:rPr>
                <w:color w:val="000000"/>
                <w:sz w:val="16"/>
                <w:szCs w:val="16"/>
              </w:rPr>
            </w:pPr>
            <w:r w:rsidRPr="00804224">
              <w:rPr>
                <w:color w:val="000000"/>
                <w:sz w:val="16"/>
                <w:szCs w:val="16"/>
              </w:rPr>
              <w:t>0,032</w:t>
            </w:r>
          </w:p>
        </w:tc>
        <w:tc>
          <w:tcPr>
            <w:tcW w:w="1326" w:type="dxa"/>
            <w:shd w:val="clear" w:color="auto" w:fill="auto"/>
            <w:vAlign w:val="bottom"/>
          </w:tcPr>
          <w:p w:rsidR="00804224" w:rsidRPr="00804224" w:rsidRDefault="00804224">
            <w:pPr>
              <w:jc w:val="right"/>
              <w:rPr>
                <w:color w:val="000000"/>
                <w:sz w:val="16"/>
                <w:szCs w:val="16"/>
              </w:rPr>
            </w:pPr>
            <w:r w:rsidRPr="00804224">
              <w:rPr>
                <w:color w:val="000000"/>
                <w:sz w:val="16"/>
                <w:szCs w:val="16"/>
              </w:rPr>
              <w:t>0,042</w:t>
            </w:r>
          </w:p>
        </w:tc>
        <w:tc>
          <w:tcPr>
            <w:tcW w:w="1037" w:type="dxa"/>
            <w:vAlign w:val="bottom"/>
          </w:tcPr>
          <w:p w:rsidR="00804224" w:rsidRPr="00804224" w:rsidRDefault="00804224">
            <w:pPr>
              <w:jc w:val="right"/>
              <w:rPr>
                <w:color w:val="000000"/>
                <w:sz w:val="16"/>
                <w:szCs w:val="16"/>
              </w:rPr>
            </w:pPr>
            <w:r w:rsidRPr="00804224">
              <w:rPr>
                <w:color w:val="000000"/>
                <w:sz w:val="16"/>
                <w:szCs w:val="16"/>
              </w:rPr>
              <w:t>0,034</w:t>
            </w:r>
          </w:p>
        </w:tc>
        <w:tc>
          <w:tcPr>
            <w:tcW w:w="1330" w:type="dxa"/>
            <w:vAlign w:val="bottom"/>
          </w:tcPr>
          <w:p w:rsidR="00804224" w:rsidRPr="00804224" w:rsidRDefault="00804224">
            <w:pPr>
              <w:jc w:val="right"/>
              <w:rPr>
                <w:color w:val="000000"/>
                <w:sz w:val="16"/>
                <w:szCs w:val="16"/>
              </w:rPr>
            </w:pPr>
            <w:r w:rsidRPr="00804224">
              <w:rPr>
                <w:color w:val="000000"/>
                <w:sz w:val="16"/>
                <w:szCs w:val="16"/>
              </w:rPr>
              <w:t>0,044</w:t>
            </w:r>
          </w:p>
        </w:tc>
        <w:tc>
          <w:tcPr>
            <w:tcW w:w="744" w:type="dxa"/>
            <w:vAlign w:val="bottom"/>
          </w:tcPr>
          <w:p w:rsidR="00804224" w:rsidRPr="00804224" w:rsidRDefault="00804224">
            <w:pPr>
              <w:jc w:val="right"/>
              <w:rPr>
                <w:color w:val="000000"/>
                <w:sz w:val="16"/>
                <w:szCs w:val="16"/>
              </w:rPr>
            </w:pPr>
            <w:r w:rsidRPr="00804224">
              <w:rPr>
                <w:color w:val="000000"/>
                <w:sz w:val="16"/>
                <w:szCs w:val="16"/>
              </w:rPr>
              <w:t>13</w:t>
            </w:r>
          </w:p>
        </w:tc>
        <w:tc>
          <w:tcPr>
            <w:tcW w:w="1037" w:type="dxa"/>
            <w:vAlign w:val="bottom"/>
          </w:tcPr>
          <w:p w:rsidR="00804224" w:rsidRPr="00804224" w:rsidRDefault="00804224">
            <w:pPr>
              <w:jc w:val="right"/>
              <w:rPr>
                <w:color w:val="000000"/>
                <w:sz w:val="16"/>
                <w:szCs w:val="16"/>
              </w:rPr>
            </w:pPr>
            <w:r w:rsidRPr="00804224">
              <w:rPr>
                <w:color w:val="000000"/>
                <w:sz w:val="16"/>
                <w:szCs w:val="16"/>
              </w:rPr>
              <w:t>12</w:t>
            </w:r>
          </w:p>
        </w:tc>
      </w:tr>
      <w:tr w:rsidR="00804224" w:rsidRPr="00BB3EA5" w:rsidTr="00804224">
        <w:trPr>
          <w:jc w:val="center"/>
        </w:trPr>
        <w:tc>
          <w:tcPr>
            <w:tcW w:w="1563" w:type="dxa"/>
            <w:shd w:val="clear" w:color="auto" w:fill="auto"/>
            <w:vAlign w:val="center"/>
          </w:tcPr>
          <w:p w:rsidR="00804224" w:rsidRPr="00BB3EA5" w:rsidRDefault="00804224" w:rsidP="00076C64">
            <w:pPr>
              <w:jc w:val="center"/>
              <w:rPr>
                <w:color w:val="000000"/>
                <w:sz w:val="16"/>
                <w:szCs w:val="16"/>
                <w:lang w:val="en-US"/>
              </w:rPr>
            </w:pPr>
            <w:r w:rsidRPr="00BB3EA5">
              <w:rPr>
                <w:color w:val="000000"/>
                <w:sz w:val="16"/>
                <w:szCs w:val="16"/>
                <w:lang w:val="en-US"/>
              </w:rPr>
              <w:t>TOTAL</w:t>
            </w:r>
          </w:p>
        </w:tc>
        <w:tc>
          <w:tcPr>
            <w:tcW w:w="1231" w:type="dxa"/>
            <w:shd w:val="clear" w:color="auto" w:fill="auto"/>
            <w:vAlign w:val="bottom"/>
          </w:tcPr>
          <w:p w:rsidR="00804224" w:rsidRPr="00804224" w:rsidRDefault="00804224">
            <w:pPr>
              <w:jc w:val="right"/>
              <w:rPr>
                <w:color w:val="000000"/>
                <w:sz w:val="16"/>
                <w:szCs w:val="16"/>
              </w:rPr>
            </w:pPr>
            <w:r w:rsidRPr="00804224">
              <w:rPr>
                <w:color w:val="000000"/>
                <w:sz w:val="16"/>
                <w:szCs w:val="16"/>
              </w:rPr>
              <w:t>1,022</w:t>
            </w:r>
          </w:p>
        </w:tc>
        <w:tc>
          <w:tcPr>
            <w:tcW w:w="1326" w:type="dxa"/>
            <w:shd w:val="clear" w:color="auto" w:fill="auto"/>
            <w:vAlign w:val="bottom"/>
          </w:tcPr>
          <w:p w:rsidR="00804224" w:rsidRPr="00804224" w:rsidRDefault="00804224">
            <w:pPr>
              <w:jc w:val="right"/>
              <w:rPr>
                <w:color w:val="000000"/>
                <w:sz w:val="16"/>
                <w:szCs w:val="16"/>
              </w:rPr>
            </w:pPr>
            <w:r w:rsidRPr="00804224">
              <w:rPr>
                <w:color w:val="000000"/>
                <w:sz w:val="16"/>
                <w:szCs w:val="16"/>
              </w:rPr>
              <w:t>1,000</w:t>
            </w:r>
          </w:p>
        </w:tc>
        <w:tc>
          <w:tcPr>
            <w:tcW w:w="1037" w:type="dxa"/>
            <w:vAlign w:val="bottom"/>
          </w:tcPr>
          <w:p w:rsidR="00804224" w:rsidRPr="00804224" w:rsidRDefault="00804224">
            <w:pPr>
              <w:jc w:val="right"/>
              <w:rPr>
                <w:color w:val="000000"/>
                <w:sz w:val="16"/>
                <w:szCs w:val="16"/>
              </w:rPr>
            </w:pPr>
            <w:r w:rsidRPr="00804224">
              <w:rPr>
                <w:color w:val="000000"/>
                <w:sz w:val="16"/>
                <w:szCs w:val="16"/>
              </w:rPr>
              <w:t>0,941</w:t>
            </w:r>
          </w:p>
        </w:tc>
        <w:tc>
          <w:tcPr>
            <w:tcW w:w="1330" w:type="dxa"/>
            <w:vAlign w:val="bottom"/>
          </w:tcPr>
          <w:p w:rsidR="00804224" w:rsidRPr="00804224" w:rsidRDefault="00804224">
            <w:pPr>
              <w:jc w:val="right"/>
              <w:rPr>
                <w:color w:val="000000"/>
                <w:sz w:val="16"/>
                <w:szCs w:val="16"/>
              </w:rPr>
            </w:pPr>
            <w:r w:rsidRPr="00804224">
              <w:rPr>
                <w:color w:val="000000"/>
                <w:sz w:val="16"/>
                <w:szCs w:val="16"/>
              </w:rPr>
              <w:t>1,000</w:t>
            </w:r>
          </w:p>
        </w:tc>
        <w:tc>
          <w:tcPr>
            <w:tcW w:w="744" w:type="dxa"/>
            <w:vAlign w:val="bottom"/>
          </w:tcPr>
          <w:p w:rsidR="00804224" w:rsidRPr="00804224" w:rsidRDefault="00804224">
            <w:pPr>
              <w:jc w:val="right"/>
              <w:rPr>
                <w:color w:val="000000"/>
                <w:sz w:val="16"/>
                <w:szCs w:val="16"/>
              </w:rPr>
            </w:pPr>
            <w:r w:rsidRPr="00804224">
              <w:rPr>
                <w:color w:val="000000"/>
                <w:sz w:val="16"/>
                <w:szCs w:val="16"/>
              </w:rPr>
              <w:t>296</w:t>
            </w:r>
          </w:p>
        </w:tc>
        <w:tc>
          <w:tcPr>
            <w:tcW w:w="1037" w:type="dxa"/>
            <w:vAlign w:val="bottom"/>
          </w:tcPr>
          <w:p w:rsidR="00804224" w:rsidRPr="00804224" w:rsidRDefault="00804224">
            <w:pPr>
              <w:jc w:val="right"/>
              <w:rPr>
                <w:color w:val="000000"/>
                <w:sz w:val="16"/>
                <w:szCs w:val="16"/>
              </w:rPr>
            </w:pPr>
            <w:r w:rsidRPr="00804224">
              <w:rPr>
                <w:color w:val="000000"/>
                <w:sz w:val="16"/>
                <w:szCs w:val="16"/>
              </w:rPr>
              <w:t>296</w:t>
            </w:r>
          </w:p>
        </w:tc>
      </w:tr>
      <w:tr w:rsidR="00D33DC6" w:rsidRPr="00BB3EA5" w:rsidTr="00804224">
        <w:trPr>
          <w:jc w:val="center"/>
        </w:trPr>
        <w:tc>
          <w:tcPr>
            <w:tcW w:w="4120" w:type="dxa"/>
            <w:gridSpan w:val="3"/>
            <w:shd w:val="clear" w:color="auto" w:fill="auto"/>
            <w:vAlign w:val="center"/>
          </w:tcPr>
          <w:p w:rsidR="00D33DC6" w:rsidRPr="00BB3EA5" w:rsidRDefault="00D33DC6">
            <w:pPr>
              <w:rPr>
                <w:color w:val="000000"/>
                <w:sz w:val="16"/>
                <w:szCs w:val="16"/>
                <w:lang w:val="en-US"/>
              </w:rPr>
            </w:pPr>
            <w:proofErr w:type="spellStart"/>
            <w:r w:rsidRPr="00BB3EA5">
              <w:rPr>
                <w:color w:val="000000"/>
                <w:sz w:val="16"/>
                <w:szCs w:val="16"/>
                <w:lang w:val="en-US"/>
              </w:rPr>
              <w:t>Efficienty</w:t>
            </w:r>
            <w:proofErr w:type="spellEnd"/>
          </w:p>
        </w:tc>
        <w:tc>
          <w:tcPr>
            <w:tcW w:w="4148" w:type="dxa"/>
            <w:gridSpan w:val="4"/>
            <w:vAlign w:val="bottom"/>
          </w:tcPr>
          <w:p w:rsidR="00D33DC6" w:rsidRPr="00804224" w:rsidRDefault="00D33DC6" w:rsidP="00804224">
            <w:pPr>
              <w:rPr>
                <w:b/>
                <w:i/>
                <w:color w:val="000000"/>
                <w:sz w:val="16"/>
                <w:szCs w:val="16"/>
                <w:u w:val="single"/>
                <w:lang w:val="en-US"/>
              </w:rPr>
            </w:pPr>
            <w:r w:rsidRPr="00BB3EA5">
              <w:rPr>
                <w:b/>
                <w:i/>
                <w:color w:val="000000"/>
                <w:sz w:val="16"/>
                <w:szCs w:val="16"/>
                <w:u w:val="single"/>
              </w:rPr>
              <w:t>0,9</w:t>
            </w:r>
            <w:r w:rsidR="00804224">
              <w:rPr>
                <w:b/>
                <w:i/>
                <w:color w:val="000000"/>
                <w:sz w:val="16"/>
                <w:szCs w:val="16"/>
                <w:u w:val="single"/>
                <w:lang w:val="en-US"/>
              </w:rPr>
              <w:t>2</w:t>
            </w:r>
          </w:p>
        </w:tc>
      </w:tr>
    </w:tbl>
    <w:p w:rsidR="00037D9D" w:rsidRPr="00C14D55" w:rsidRDefault="00037D9D" w:rsidP="002649F5">
      <w:pPr>
        <w:widowControl w:val="0"/>
        <w:spacing w:after="120"/>
        <w:ind w:firstLine="288"/>
        <w:jc w:val="both"/>
        <w:rPr>
          <w:sz w:val="20"/>
          <w:szCs w:val="20"/>
          <w:lang w:val="en-US"/>
        </w:rPr>
      </w:pPr>
      <w:r w:rsidRPr="00C14D55">
        <w:rPr>
          <w:sz w:val="20"/>
          <w:szCs w:val="20"/>
          <w:lang w:val="en-US"/>
        </w:rPr>
        <w:lastRenderedPageBreak/>
        <w:t>We</w:t>
      </w:r>
      <w:r w:rsidRPr="00C14D55">
        <w:rPr>
          <w:sz w:val="20"/>
          <w:szCs w:val="20"/>
          <w:lang w:val="uk-UA"/>
        </w:rPr>
        <w:t xml:space="preserve"> </w:t>
      </w:r>
      <w:r w:rsidRPr="00C14D55">
        <w:rPr>
          <w:sz w:val="20"/>
          <w:szCs w:val="20"/>
          <w:lang w:val="en-US"/>
        </w:rPr>
        <w:t>have</w:t>
      </w:r>
      <w:r w:rsidRPr="00C14D55">
        <w:rPr>
          <w:sz w:val="20"/>
          <w:szCs w:val="20"/>
          <w:lang w:val="uk-UA"/>
        </w:rPr>
        <w:t xml:space="preserve"> </w:t>
      </w:r>
      <w:r w:rsidRPr="00C14D55">
        <w:rPr>
          <w:sz w:val="20"/>
          <w:szCs w:val="20"/>
          <w:lang w:val="en-US"/>
        </w:rPr>
        <w:t>following</w:t>
      </w:r>
      <w:r w:rsidRPr="00C14D55">
        <w:rPr>
          <w:sz w:val="20"/>
          <w:szCs w:val="20"/>
          <w:lang w:val="uk-UA"/>
        </w:rPr>
        <w:t xml:space="preserve"> </w:t>
      </w:r>
      <w:r w:rsidRPr="00C14D55">
        <w:rPr>
          <w:sz w:val="20"/>
          <w:szCs w:val="20"/>
          <w:lang w:val="en-US"/>
        </w:rPr>
        <w:t>results</w:t>
      </w:r>
      <w:r w:rsidRPr="00C14D55">
        <w:rPr>
          <w:sz w:val="20"/>
          <w:szCs w:val="20"/>
          <w:lang w:val="uk-UA"/>
        </w:rPr>
        <w:t xml:space="preserve"> </w:t>
      </w:r>
      <w:r w:rsidRPr="00C14D55">
        <w:rPr>
          <w:sz w:val="20"/>
          <w:szCs w:val="20"/>
          <w:lang w:val="en-US"/>
        </w:rPr>
        <w:t>of the analysis</w:t>
      </w:r>
      <w:r w:rsidR="007C576B">
        <w:rPr>
          <w:sz w:val="20"/>
          <w:szCs w:val="20"/>
          <w:lang w:val="en-US"/>
        </w:rPr>
        <w:t xml:space="preserve"> of </w:t>
      </w:r>
      <w:r w:rsidR="004A111B">
        <w:rPr>
          <w:sz w:val="20"/>
          <w:szCs w:val="20"/>
          <w:lang w:val="en-US"/>
        </w:rPr>
        <w:t>the distribution of the budget vacancies</w:t>
      </w:r>
      <w:r w:rsidRPr="00C14D55">
        <w:rPr>
          <w:sz w:val="20"/>
          <w:szCs w:val="20"/>
          <w:lang w:val="en-US"/>
        </w:rPr>
        <w:t>:</w:t>
      </w:r>
    </w:p>
    <w:p w:rsidR="007C576B" w:rsidRDefault="00037D9D" w:rsidP="002649F5">
      <w:pPr>
        <w:widowControl w:val="0"/>
        <w:spacing w:after="120"/>
        <w:ind w:firstLine="288"/>
        <w:jc w:val="both"/>
        <w:rPr>
          <w:sz w:val="20"/>
          <w:szCs w:val="20"/>
          <w:lang w:val="en-US"/>
        </w:rPr>
      </w:pPr>
      <w:r w:rsidRPr="00C14D55">
        <w:rPr>
          <w:sz w:val="20"/>
          <w:szCs w:val="20"/>
          <w:lang w:val="en-US"/>
        </w:rPr>
        <w:t xml:space="preserve">i) </w:t>
      </w:r>
      <w:r w:rsidR="006F5848">
        <w:rPr>
          <w:sz w:val="20"/>
          <w:szCs w:val="20"/>
          <w:lang w:val="en-US"/>
        </w:rPr>
        <w:t xml:space="preserve">Big disproportion exists between optimize and real budget vacancies for the </w:t>
      </w:r>
      <w:r w:rsidR="00CB1C5D">
        <w:rPr>
          <w:sz w:val="20"/>
          <w:szCs w:val="20"/>
          <w:lang w:val="en-US"/>
        </w:rPr>
        <w:t>international economics specialization (483%), economic theory specialization (100%) and</w:t>
      </w:r>
      <w:r w:rsidR="00CB1C5D" w:rsidRPr="006F5848">
        <w:rPr>
          <w:bCs/>
          <w:color w:val="000000"/>
          <w:sz w:val="20"/>
          <w:szCs w:val="20"/>
          <w:lang w:val="en-US"/>
        </w:rPr>
        <w:t xml:space="preserve"> </w:t>
      </w:r>
      <w:r w:rsidR="006F5848" w:rsidRPr="006F5848">
        <w:rPr>
          <w:bCs/>
          <w:color w:val="000000"/>
          <w:sz w:val="20"/>
          <w:szCs w:val="20"/>
          <w:lang w:val="en-US"/>
        </w:rPr>
        <w:t>finance, banking and insurance</w:t>
      </w:r>
      <w:r w:rsidR="006F5848" w:rsidRPr="006F5848">
        <w:rPr>
          <w:sz w:val="20"/>
          <w:szCs w:val="20"/>
          <w:lang w:val="en-US"/>
        </w:rPr>
        <w:t xml:space="preserve"> </w:t>
      </w:r>
      <w:r w:rsidR="006F5848">
        <w:rPr>
          <w:sz w:val="20"/>
          <w:szCs w:val="20"/>
          <w:lang w:val="en-US"/>
        </w:rPr>
        <w:t>specialization</w:t>
      </w:r>
      <w:r w:rsidR="00CB1C5D">
        <w:rPr>
          <w:sz w:val="20"/>
          <w:szCs w:val="20"/>
          <w:lang w:val="en-US"/>
        </w:rPr>
        <w:t xml:space="preserve"> (46%).</w:t>
      </w:r>
    </w:p>
    <w:p w:rsidR="00241D4B" w:rsidRDefault="00241D4B" w:rsidP="002649F5">
      <w:pPr>
        <w:widowControl w:val="0"/>
        <w:spacing w:after="120"/>
        <w:ind w:firstLine="288"/>
        <w:jc w:val="both"/>
        <w:rPr>
          <w:sz w:val="20"/>
          <w:szCs w:val="20"/>
          <w:lang w:val="en-US"/>
        </w:rPr>
      </w:pPr>
      <w:proofErr w:type="gramStart"/>
      <w:r>
        <w:rPr>
          <w:sz w:val="20"/>
          <w:szCs w:val="20"/>
          <w:lang w:val="en-US"/>
        </w:rPr>
        <w:t>ii</w:t>
      </w:r>
      <w:proofErr w:type="gramEnd"/>
      <w:r>
        <w:rPr>
          <w:sz w:val="20"/>
          <w:szCs w:val="20"/>
          <w:lang w:val="en-US"/>
        </w:rPr>
        <w:t xml:space="preserve">) </w:t>
      </w:r>
      <w:r w:rsidR="00CB1C5D">
        <w:rPr>
          <w:sz w:val="20"/>
          <w:szCs w:val="20"/>
          <w:lang w:val="en-US"/>
        </w:rPr>
        <w:t>In that time, some specializations need more budget vacancies. There are marketing (52% increase), labor economics (46%) and accounting and taxation (35%).</w:t>
      </w:r>
    </w:p>
    <w:p w:rsidR="00B208CB" w:rsidRDefault="00241D4B" w:rsidP="002649F5">
      <w:pPr>
        <w:widowControl w:val="0"/>
        <w:spacing w:after="120"/>
        <w:ind w:firstLine="288"/>
        <w:jc w:val="both"/>
        <w:rPr>
          <w:bCs/>
          <w:iCs/>
          <w:color w:val="000000"/>
          <w:sz w:val="20"/>
          <w:szCs w:val="20"/>
          <w:lang w:val="en-US"/>
        </w:rPr>
      </w:pPr>
      <w:r>
        <w:rPr>
          <w:sz w:val="20"/>
          <w:szCs w:val="20"/>
          <w:lang w:val="en-US"/>
        </w:rPr>
        <w:t xml:space="preserve">iii) </w:t>
      </w:r>
      <w:r w:rsidR="00B208CB">
        <w:rPr>
          <w:sz w:val="20"/>
          <w:szCs w:val="20"/>
          <w:lang w:val="en-US"/>
        </w:rPr>
        <w:t>The efficiency of real distribution of budget vacancies is 0</w:t>
      </w:r>
      <w:proofErr w:type="gramStart"/>
      <w:r w:rsidR="00B208CB">
        <w:rPr>
          <w:sz w:val="20"/>
          <w:szCs w:val="20"/>
          <w:lang w:val="en-US"/>
        </w:rPr>
        <w:t>,92</w:t>
      </w:r>
      <w:proofErr w:type="gramEnd"/>
      <w:r w:rsidR="00B208CB">
        <w:rPr>
          <w:sz w:val="20"/>
          <w:szCs w:val="20"/>
          <w:lang w:val="en-US"/>
        </w:rPr>
        <w:t xml:space="preserve"> (92%). It shows two sides of distribution. From one side, the </w:t>
      </w:r>
      <w:r w:rsidR="00B208CB" w:rsidRPr="00484477">
        <w:rPr>
          <w:bCs/>
          <w:iCs/>
          <w:color w:val="000000"/>
          <w:sz w:val="20"/>
          <w:szCs w:val="20"/>
          <w:lang w:val="en-US"/>
        </w:rPr>
        <w:t>attractiveness</w:t>
      </w:r>
      <w:r w:rsidR="00B208CB">
        <w:rPr>
          <w:bCs/>
          <w:iCs/>
          <w:color w:val="000000"/>
          <w:sz w:val="20"/>
          <w:szCs w:val="20"/>
          <w:lang w:val="en-US"/>
        </w:rPr>
        <w:t xml:space="preserve"> for all specialization is close for each other. From other side, University made efficiency distribution without model of distribution.</w:t>
      </w:r>
    </w:p>
    <w:p w:rsidR="009E5C79" w:rsidRPr="00C14D55" w:rsidRDefault="009E5C79" w:rsidP="002649F5">
      <w:pPr>
        <w:widowControl w:val="0"/>
        <w:spacing w:after="120"/>
        <w:ind w:firstLine="288"/>
        <w:jc w:val="both"/>
        <w:rPr>
          <w:sz w:val="20"/>
          <w:szCs w:val="20"/>
          <w:lang w:val="en-US"/>
        </w:rPr>
      </w:pPr>
    </w:p>
    <w:p w:rsidR="00C1799D" w:rsidRPr="00C14D55" w:rsidRDefault="00C14D55" w:rsidP="002649F5">
      <w:pPr>
        <w:widowControl w:val="0"/>
        <w:spacing w:after="120"/>
        <w:ind w:firstLine="288"/>
        <w:jc w:val="center"/>
        <w:rPr>
          <w:b/>
          <w:sz w:val="22"/>
          <w:szCs w:val="22"/>
          <w:lang w:val="en-US"/>
        </w:rPr>
      </w:pPr>
      <w:r w:rsidRPr="00C14D55">
        <w:rPr>
          <w:b/>
          <w:sz w:val="22"/>
          <w:szCs w:val="22"/>
          <w:lang w:val="en-US"/>
        </w:rPr>
        <w:t>5. CONCLUSION</w:t>
      </w:r>
    </w:p>
    <w:p w:rsidR="00DB03C0" w:rsidRPr="00C14D55" w:rsidRDefault="00DB03C0" w:rsidP="002649F5">
      <w:pPr>
        <w:widowControl w:val="0"/>
        <w:spacing w:after="120"/>
        <w:ind w:firstLine="288"/>
        <w:jc w:val="both"/>
        <w:rPr>
          <w:sz w:val="20"/>
          <w:szCs w:val="20"/>
          <w:lang w:val="en-US"/>
        </w:rPr>
      </w:pPr>
      <w:r w:rsidRPr="00C14D55">
        <w:rPr>
          <w:sz w:val="20"/>
          <w:szCs w:val="20"/>
          <w:lang w:val="en-US"/>
        </w:rPr>
        <w:t>Thus, we have following main results in this article:</w:t>
      </w:r>
    </w:p>
    <w:p w:rsidR="004164AD" w:rsidRDefault="00DB03C0" w:rsidP="002649F5">
      <w:pPr>
        <w:widowControl w:val="0"/>
        <w:spacing w:after="120"/>
        <w:ind w:firstLine="288"/>
        <w:jc w:val="both"/>
        <w:rPr>
          <w:sz w:val="20"/>
          <w:szCs w:val="20"/>
          <w:lang w:val="en-US"/>
        </w:rPr>
      </w:pPr>
      <w:r w:rsidRPr="00C14D55">
        <w:rPr>
          <w:sz w:val="20"/>
          <w:szCs w:val="20"/>
          <w:lang w:val="en-US"/>
        </w:rPr>
        <w:t xml:space="preserve">1) </w:t>
      </w:r>
      <w:r w:rsidR="00D9324A" w:rsidRPr="00C14D55">
        <w:rPr>
          <w:sz w:val="20"/>
          <w:szCs w:val="20"/>
          <w:lang w:val="en-US"/>
        </w:rPr>
        <w:t xml:space="preserve">We </w:t>
      </w:r>
      <w:r w:rsidR="00B208CB">
        <w:rPr>
          <w:sz w:val="20"/>
          <w:szCs w:val="20"/>
          <w:lang w:val="en-US"/>
        </w:rPr>
        <w:t xml:space="preserve">constructed the model of distribution of budget vacancies, which maximize the University </w:t>
      </w:r>
      <w:r w:rsidR="00B208CB" w:rsidRPr="00484477">
        <w:rPr>
          <w:bCs/>
          <w:iCs/>
          <w:color w:val="000000"/>
          <w:sz w:val="20"/>
          <w:szCs w:val="20"/>
          <w:lang w:val="en-US"/>
        </w:rPr>
        <w:t>attractiveness</w:t>
      </w:r>
      <w:r w:rsidR="00B208CB">
        <w:rPr>
          <w:bCs/>
          <w:iCs/>
          <w:color w:val="000000"/>
          <w:sz w:val="20"/>
          <w:szCs w:val="20"/>
          <w:lang w:val="en-US"/>
        </w:rPr>
        <w:t xml:space="preserve"> through </w:t>
      </w:r>
      <w:r w:rsidR="00B208CB">
        <w:rPr>
          <w:sz w:val="20"/>
          <w:szCs w:val="20"/>
          <w:lang w:val="en-US"/>
        </w:rPr>
        <w:t>maximize of budget vacancies for the specialization</w:t>
      </w:r>
      <w:r w:rsidR="00B76E2A">
        <w:rPr>
          <w:bCs/>
          <w:iCs/>
          <w:color w:val="000000"/>
          <w:sz w:val="20"/>
          <w:szCs w:val="20"/>
          <w:lang w:val="en-US"/>
        </w:rPr>
        <w:t>.</w:t>
      </w:r>
      <w:r w:rsidR="00B208CB">
        <w:rPr>
          <w:bCs/>
          <w:iCs/>
          <w:color w:val="000000"/>
          <w:sz w:val="20"/>
          <w:szCs w:val="20"/>
          <w:lang w:val="en-US"/>
        </w:rPr>
        <w:t xml:space="preserve"> The </w:t>
      </w:r>
      <w:r w:rsidR="00B208CB" w:rsidRPr="00484477">
        <w:rPr>
          <w:bCs/>
          <w:iCs/>
          <w:color w:val="000000"/>
          <w:sz w:val="20"/>
          <w:szCs w:val="20"/>
          <w:lang w:val="en-US"/>
        </w:rPr>
        <w:t>attractiveness</w:t>
      </w:r>
      <w:r w:rsidR="00B208CB">
        <w:rPr>
          <w:bCs/>
          <w:iCs/>
          <w:color w:val="000000"/>
          <w:sz w:val="20"/>
          <w:szCs w:val="20"/>
          <w:lang w:val="en-US"/>
        </w:rPr>
        <w:t xml:space="preserve"> of the </w:t>
      </w:r>
      <w:r w:rsidR="00B208CB">
        <w:rPr>
          <w:sz w:val="20"/>
          <w:szCs w:val="20"/>
          <w:lang w:val="en-US"/>
        </w:rPr>
        <w:t xml:space="preserve">specialization is share of unbudgeted vacancy in budget vacancy for each specialization. Therefore, University can increase the profitability </w:t>
      </w:r>
      <w:r w:rsidR="00676073">
        <w:rPr>
          <w:bCs/>
          <w:iCs/>
          <w:color w:val="000000"/>
          <w:sz w:val="20"/>
          <w:szCs w:val="20"/>
          <w:lang w:val="en-US"/>
        </w:rPr>
        <w:t>through</w:t>
      </w:r>
      <w:r w:rsidR="00B208CB">
        <w:rPr>
          <w:sz w:val="20"/>
          <w:szCs w:val="20"/>
          <w:lang w:val="en-US"/>
        </w:rPr>
        <w:t xml:space="preserve"> </w:t>
      </w:r>
      <w:r w:rsidR="00676073">
        <w:rPr>
          <w:sz w:val="20"/>
          <w:szCs w:val="20"/>
          <w:lang w:val="en-US"/>
        </w:rPr>
        <w:t>increase unbudgeted vacancy.</w:t>
      </w:r>
    </w:p>
    <w:p w:rsidR="00D64163" w:rsidRDefault="005C54AC" w:rsidP="002649F5">
      <w:pPr>
        <w:widowControl w:val="0"/>
        <w:spacing w:after="120"/>
        <w:ind w:firstLine="288"/>
        <w:jc w:val="both"/>
        <w:rPr>
          <w:sz w:val="20"/>
          <w:szCs w:val="20"/>
          <w:lang w:val="en-US"/>
        </w:rPr>
      </w:pPr>
      <w:r>
        <w:rPr>
          <w:sz w:val="20"/>
          <w:szCs w:val="20"/>
          <w:lang w:val="en-US"/>
        </w:rPr>
        <w:t xml:space="preserve">2) </w:t>
      </w:r>
      <w:r w:rsidR="00676073">
        <w:rPr>
          <w:sz w:val="20"/>
          <w:szCs w:val="20"/>
          <w:lang w:val="en-US"/>
        </w:rPr>
        <w:t xml:space="preserve">The objective function for real and optimize value of the distribution is too close. But variation of the disproportions between real and optimize value is 285%. It shows low level of orientation onto the demand of the national economy. In this situation, </w:t>
      </w:r>
      <w:r w:rsidR="00676073" w:rsidRPr="00676073">
        <w:rPr>
          <w:sz w:val="20"/>
          <w:szCs w:val="20"/>
          <w:lang w:val="en-US"/>
        </w:rPr>
        <w:t>Universit</w:t>
      </w:r>
      <w:r w:rsidR="00676073">
        <w:rPr>
          <w:sz w:val="20"/>
          <w:szCs w:val="20"/>
          <w:lang w:val="en-US"/>
        </w:rPr>
        <w:t>y</w:t>
      </w:r>
      <w:r w:rsidR="00676073" w:rsidRPr="00676073">
        <w:rPr>
          <w:sz w:val="20"/>
          <w:szCs w:val="20"/>
          <w:lang w:val="en-US"/>
        </w:rPr>
        <w:t xml:space="preserve"> need</w:t>
      </w:r>
      <w:r w:rsidR="00676073">
        <w:rPr>
          <w:sz w:val="20"/>
          <w:szCs w:val="20"/>
          <w:lang w:val="en-US"/>
        </w:rPr>
        <w:t>s</w:t>
      </w:r>
      <w:r w:rsidR="00676073" w:rsidRPr="00676073">
        <w:rPr>
          <w:sz w:val="20"/>
          <w:szCs w:val="20"/>
          <w:lang w:val="en-US"/>
        </w:rPr>
        <w:t xml:space="preserve"> to find a balance between their interests and the interests of the national economy</w:t>
      </w:r>
      <w:r w:rsidR="00D64163">
        <w:rPr>
          <w:sz w:val="20"/>
          <w:szCs w:val="20"/>
          <w:lang w:val="en-US"/>
        </w:rPr>
        <w:t>.</w:t>
      </w:r>
      <w:r w:rsidR="00317550">
        <w:rPr>
          <w:sz w:val="20"/>
          <w:szCs w:val="20"/>
          <w:lang w:val="en-US"/>
        </w:rPr>
        <w:t xml:space="preserve"> This balance can be based onto the profitability of one budget and one unbudgeted vacancies in University.</w:t>
      </w:r>
    </w:p>
    <w:p w:rsidR="00317550" w:rsidRDefault="00317550" w:rsidP="002649F5">
      <w:pPr>
        <w:widowControl w:val="0"/>
        <w:spacing w:after="120"/>
        <w:ind w:firstLine="288"/>
        <w:jc w:val="both"/>
        <w:rPr>
          <w:sz w:val="20"/>
          <w:szCs w:val="20"/>
          <w:lang w:val="en-US"/>
        </w:rPr>
      </w:pPr>
      <w:r>
        <w:rPr>
          <w:sz w:val="20"/>
          <w:szCs w:val="20"/>
          <w:lang w:val="en-US"/>
        </w:rPr>
        <w:t xml:space="preserve">Therefore, </w:t>
      </w:r>
      <w:r w:rsidRPr="00317550">
        <w:rPr>
          <w:sz w:val="20"/>
          <w:szCs w:val="20"/>
          <w:lang w:val="en-US"/>
        </w:rPr>
        <w:t>followed by the development model</w:t>
      </w:r>
      <w:r>
        <w:rPr>
          <w:sz w:val="20"/>
          <w:szCs w:val="20"/>
          <w:lang w:val="en-US"/>
        </w:rPr>
        <w:t xml:space="preserve"> is modification of models in different profitability of budget and unbudgeted vacancies in University.</w:t>
      </w:r>
    </w:p>
    <w:p w:rsidR="00C75790" w:rsidRPr="00C14D55" w:rsidRDefault="00C75790" w:rsidP="000E2EE1">
      <w:pPr>
        <w:widowControl w:val="0"/>
        <w:spacing w:after="120"/>
        <w:ind w:firstLine="288"/>
        <w:jc w:val="both"/>
        <w:rPr>
          <w:b/>
          <w:sz w:val="20"/>
          <w:szCs w:val="20"/>
          <w:lang w:val="en-US"/>
        </w:rPr>
      </w:pPr>
      <w:r w:rsidRPr="00C14D55">
        <w:rPr>
          <w:b/>
          <w:sz w:val="20"/>
          <w:szCs w:val="20"/>
          <w:lang w:val="en-US"/>
        </w:rPr>
        <w:t>References</w:t>
      </w:r>
    </w:p>
    <w:p w:rsidR="00F118E2" w:rsidRPr="00F118E2" w:rsidRDefault="00F118E2" w:rsidP="00F118E2">
      <w:pPr>
        <w:widowControl w:val="0"/>
        <w:spacing w:after="120"/>
        <w:ind w:firstLine="289"/>
        <w:jc w:val="both"/>
        <w:rPr>
          <w:sz w:val="20"/>
          <w:szCs w:val="20"/>
          <w:lang w:val="en-US"/>
        </w:rPr>
      </w:pPr>
      <w:r w:rsidRPr="00F118E2">
        <w:rPr>
          <w:sz w:val="20"/>
          <w:szCs w:val="20"/>
          <w:lang w:val="en-US"/>
        </w:rPr>
        <w:t>1.</w:t>
      </w:r>
      <w:r w:rsidRPr="00F118E2">
        <w:rPr>
          <w:sz w:val="30"/>
          <w:szCs w:val="30"/>
          <w:shd w:val="clear" w:color="auto" w:fill="FFFFFF"/>
          <w:lang w:val="en-US"/>
        </w:rPr>
        <w:t xml:space="preserve"> </w:t>
      </w:r>
      <w:r>
        <w:rPr>
          <w:sz w:val="20"/>
          <w:szCs w:val="20"/>
          <w:shd w:val="clear" w:color="auto" w:fill="FFFFFF"/>
          <w:lang w:val="uk-UA"/>
        </w:rPr>
        <w:t>М.</w:t>
      </w:r>
      <w:r w:rsidRPr="00F118E2">
        <w:rPr>
          <w:sz w:val="20"/>
          <w:szCs w:val="20"/>
          <w:shd w:val="clear" w:color="auto" w:fill="FFFFFF"/>
          <w:lang w:val="en-US"/>
        </w:rPr>
        <w:t xml:space="preserve"> </w:t>
      </w:r>
      <w:proofErr w:type="spellStart"/>
      <w:r w:rsidRPr="00F118E2">
        <w:rPr>
          <w:sz w:val="20"/>
          <w:szCs w:val="20"/>
          <w:shd w:val="clear" w:color="auto" w:fill="FFFFFF"/>
        </w:rPr>
        <w:t>Михайліченко</w:t>
      </w:r>
      <w:proofErr w:type="spellEnd"/>
      <w:r w:rsidRPr="00F118E2">
        <w:rPr>
          <w:sz w:val="20"/>
          <w:szCs w:val="20"/>
          <w:shd w:val="clear" w:color="auto" w:fill="FFFFFF"/>
          <w:lang w:val="en-US"/>
        </w:rPr>
        <w:t xml:space="preserve">, </w:t>
      </w:r>
      <w:r>
        <w:rPr>
          <w:sz w:val="20"/>
          <w:szCs w:val="20"/>
          <w:shd w:val="clear" w:color="auto" w:fill="FFFFFF"/>
          <w:lang w:val="uk-UA"/>
        </w:rPr>
        <w:t>Л.</w:t>
      </w:r>
      <w:r w:rsidRPr="00F118E2">
        <w:rPr>
          <w:sz w:val="20"/>
          <w:szCs w:val="20"/>
          <w:shd w:val="clear" w:color="auto" w:fill="FFFFFF"/>
          <w:lang w:val="en-US"/>
        </w:rPr>
        <w:t xml:space="preserve"> </w:t>
      </w:r>
      <w:proofErr w:type="spellStart"/>
      <w:r w:rsidRPr="00F118E2">
        <w:rPr>
          <w:sz w:val="20"/>
          <w:szCs w:val="20"/>
          <w:shd w:val="clear" w:color="auto" w:fill="FFFFFF"/>
        </w:rPr>
        <w:t>Макодзей</w:t>
      </w:r>
      <w:proofErr w:type="spellEnd"/>
      <w:r>
        <w:rPr>
          <w:sz w:val="20"/>
          <w:szCs w:val="20"/>
          <w:shd w:val="clear" w:color="auto" w:fill="FFFFFF"/>
          <w:lang w:val="uk-UA"/>
        </w:rPr>
        <w:t>.</w:t>
      </w:r>
      <w:r w:rsidRPr="00F118E2">
        <w:rPr>
          <w:sz w:val="20"/>
          <w:szCs w:val="20"/>
          <w:shd w:val="clear" w:color="auto" w:fill="FFFFFF"/>
          <w:lang w:val="en-US"/>
        </w:rPr>
        <w:t xml:space="preserve"> </w:t>
      </w:r>
      <w:proofErr w:type="spellStart"/>
      <w:r w:rsidRPr="00F118E2">
        <w:rPr>
          <w:sz w:val="20"/>
          <w:szCs w:val="20"/>
          <w:shd w:val="clear" w:color="auto" w:fill="FFFFFF"/>
        </w:rPr>
        <w:t>Університетська</w:t>
      </w:r>
      <w:proofErr w:type="spellEnd"/>
      <w:r w:rsidRPr="00F118E2">
        <w:rPr>
          <w:sz w:val="20"/>
          <w:szCs w:val="20"/>
          <w:shd w:val="clear" w:color="auto" w:fill="FFFFFF"/>
          <w:lang w:val="en-US"/>
        </w:rPr>
        <w:t xml:space="preserve"> </w:t>
      </w:r>
      <w:proofErr w:type="spellStart"/>
      <w:r w:rsidRPr="00F118E2">
        <w:rPr>
          <w:sz w:val="20"/>
          <w:szCs w:val="20"/>
          <w:shd w:val="clear" w:color="auto" w:fill="FFFFFF"/>
        </w:rPr>
        <w:t>автономія</w:t>
      </w:r>
      <w:proofErr w:type="spellEnd"/>
      <w:r w:rsidRPr="00F118E2">
        <w:rPr>
          <w:sz w:val="20"/>
          <w:szCs w:val="20"/>
          <w:shd w:val="clear" w:color="auto" w:fill="FFFFFF"/>
          <w:lang w:val="en-US"/>
        </w:rPr>
        <w:t xml:space="preserve">: </w:t>
      </w:r>
      <w:proofErr w:type="spellStart"/>
      <w:r w:rsidRPr="00F118E2">
        <w:rPr>
          <w:sz w:val="20"/>
          <w:szCs w:val="20"/>
          <w:shd w:val="clear" w:color="auto" w:fill="FFFFFF"/>
        </w:rPr>
        <w:t>історичні</w:t>
      </w:r>
      <w:proofErr w:type="spellEnd"/>
      <w:r w:rsidRPr="00F118E2">
        <w:rPr>
          <w:sz w:val="20"/>
          <w:szCs w:val="20"/>
          <w:shd w:val="clear" w:color="auto" w:fill="FFFFFF"/>
          <w:lang w:val="en-US"/>
        </w:rPr>
        <w:t xml:space="preserve"> </w:t>
      </w:r>
      <w:proofErr w:type="spellStart"/>
      <w:r w:rsidRPr="00F118E2">
        <w:rPr>
          <w:sz w:val="20"/>
          <w:szCs w:val="20"/>
          <w:shd w:val="clear" w:color="auto" w:fill="FFFFFF"/>
        </w:rPr>
        <w:t>реалії</w:t>
      </w:r>
      <w:proofErr w:type="spellEnd"/>
      <w:r w:rsidRPr="00F118E2">
        <w:rPr>
          <w:sz w:val="20"/>
          <w:szCs w:val="20"/>
          <w:shd w:val="clear" w:color="auto" w:fill="FFFFFF"/>
          <w:lang w:val="en-US"/>
        </w:rPr>
        <w:t xml:space="preserve"> </w:t>
      </w:r>
      <w:r w:rsidRPr="00F118E2">
        <w:rPr>
          <w:sz w:val="20"/>
          <w:szCs w:val="20"/>
          <w:shd w:val="clear" w:color="auto" w:fill="FFFFFF"/>
        </w:rPr>
        <w:t>та</w:t>
      </w:r>
      <w:r w:rsidRPr="00F118E2">
        <w:rPr>
          <w:sz w:val="20"/>
          <w:szCs w:val="20"/>
          <w:shd w:val="clear" w:color="auto" w:fill="FFFFFF"/>
          <w:lang w:val="en-US"/>
        </w:rPr>
        <w:t xml:space="preserve"> </w:t>
      </w:r>
      <w:proofErr w:type="spellStart"/>
      <w:r w:rsidRPr="00F118E2">
        <w:rPr>
          <w:sz w:val="20"/>
          <w:szCs w:val="20"/>
          <w:shd w:val="clear" w:color="auto" w:fill="FFFFFF"/>
        </w:rPr>
        <w:t>виклики</w:t>
      </w:r>
      <w:proofErr w:type="spellEnd"/>
      <w:r w:rsidRPr="00F118E2">
        <w:rPr>
          <w:sz w:val="20"/>
          <w:szCs w:val="20"/>
          <w:shd w:val="clear" w:color="auto" w:fill="FFFFFF"/>
          <w:lang w:val="en-US"/>
        </w:rPr>
        <w:t xml:space="preserve"> </w:t>
      </w:r>
      <w:proofErr w:type="spellStart"/>
      <w:r w:rsidRPr="00F118E2">
        <w:rPr>
          <w:sz w:val="20"/>
          <w:szCs w:val="20"/>
          <w:shd w:val="clear" w:color="auto" w:fill="FFFFFF"/>
        </w:rPr>
        <w:t>сьогодення</w:t>
      </w:r>
      <w:proofErr w:type="spellEnd"/>
      <w:r w:rsidRPr="00F118E2">
        <w:rPr>
          <w:sz w:val="30"/>
          <w:szCs w:val="30"/>
          <w:shd w:val="clear" w:color="auto" w:fill="FFFFFF"/>
          <w:lang w:val="en-US"/>
        </w:rPr>
        <w:t xml:space="preserve"> </w:t>
      </w:r>
      <w:r>
        <w:rPr>
          <w:sz w:val="20"/>
          <w:szCs w:val="20"/>
          <w:shd w:val="clear" w:color="auto" w:fill="FFFFFF"/>
          <w:lang w:val="en-US"/>
        </w:rPr>
        <w:t>http</w:t>
      </w:r>
      <w:r w:rsidRPr="00F118E2">
        <w:rPr>
          <w:sz w:val="20"/>
          <w:szCs w:val="20"/>
          <w:shd w:val="clear" w:color="auto" w:fill="FFFFFF"/>
          <w:lang w:val="en-US"/>
        </w:rPr>
        <w:t>://</w:t>
      </w:r>
      <w:r>
        <w:rPr>
          <w:sz w:val="20"/>
          <w:szCs w:val="20"/>
          <w:shd w:val="clear" w:color="auto" w:fill="FFFFFF"/>
          <w:lang w:val="en-US"/>
        </w:rPr>
        <w:t>www</w:t>
      </w:r>
      <w:r w:rsidRPr="00F118E2">
        <w:rPr>
          <w:sz w:val="20"/>
          <w:szCs w:val="20"/>
          <w:shd w:val="clear" w:color="auto" w:fill="FFFFFF"/>
          <w:lang w:val="en-US"/>
        </w:rPr>
        <w:t>.</w:t>
      </w:r>
      <w:r>
        <w:rPr>
          <w:sz w:val="20"/>
          <w:szCs w:val="20"/>
          <w:shd w:val="clear" w:color="auto" w:fill="FFFFFF"/>
          <w:lang w:val="en-US"/>
        </w:rPr>
        <w:t>edu</w:t>
      </w:r>
      <w:r w:rsidRPr="00F118E2">
        <w:rPr>
          <w:sz w:val="20"/>
          <w:szCs w:val="20"/>
          <w:shd w:val="clear" w:color="auto" w:fill="FFFFFF"/>
          <w:lang w:val="en-US"/>
        </w:rPr>
        <w:t>-</w:t>
      </w:r>
      <w:r>
        <w:rPr>
          <w:sz w:val="20"/>
          <w:szCs w:val="20"/>
          <w:shd w:val="clear" w:color="auto" w:fill="FFFFFF"/>
          <w:lang w:val="en-US"/>
        </w:rPr>
        <w:t>trends</w:t>
      </w:r>
      <w:r w:rsidRPr="00F118E2">
        <w:rPr>
          <w:sz w:val="20"/>
          <w:szCs w:val="20"/>
          <w:shd w:val="clear" w:color="auto" w:fill="FFFFFF"/>
          <w:lang w:val="en-US"/>
        </w:rPr>
        <w:t>.</w:t>
      </w:r>
      <w:r>
        <w:rPr>
          <w:sz w:val="20"/>
          <w:szCs w:val="20"/>
          <w:shd w:val="clear" w:color="auto" w:fill="FFFFFF"/>
          <w:lang w:val="en-US"/>
        </w:rPr>
        <w:t>info</w:t>
      </w:r>
      <w:r w:rsidRPr="00F118E2">
        <w:rPr>
          <w:sz w:val="20"/>
          <w:szCs w:val="20"/>
          <w:shd w:val="clear" w:color="auto" w:fill="FFFFFF"/>
          <w:lang w:val="en-US"/>
        </w:rPr>
        <w:t>/</w:t>
      </w:r>
      <w:r>
        <w:rPr>
          <w:sz w:val="20"/>
          <w:szCs w:val="20"/>
          <w:shd w:val="clear" w:color="auto" w:fill="FFFFFF"/>
          <w:lang w:val="en-US"/>
        </w:rPr>
        <w:t>wp</w:t>
      </w:r>
      <w:r w:rsidRPr="00F118E2">
        <w:rPr>
          <w:sz w:val="20"/>
          <w:szCs w:val="20"/>
          <w:shd w:val="clear" w:color="auto" w:fill="FFFFFF"/>
          <w:lang w:val="en-US"/>
        </w:rPr>
        <w:t>-</w:t>
      </w:r>
      <w:r>
        <w:rPr>
          <w:sz w:val="20"/>
          <w:szCs w:val="20"/>
          <w:shd w:val="clear" w:color="auto" w:fill="FFFFFF"/>
          <w:lang w:val="en-US"/>
        </w:rPr>
        <w:t>content</w:t>
      </w:r>
      <w:r w:rsidRPr="00F118E2">
        <w:rPr>
          <w:sz w:val="20"/>
          <w:szCs w:val="20"/>
          <w:shd w:val="clear" w:color="auto" w:fill="FFFFFF"/>
          <w:lang w:val="en-US"/>
        </w:rPr>
        <w:t>/</w:t>
      </w:r>
      <w:r>
        <w:rPr>
          <w:sz w:val="20"/>
          <w:szCs w:val="20"/>
          <w:shd w:val="clear" w:color="auto" w:fill="FFFFFF"/>
          <w:lang w:val="en-US"/>
        </w:rPr>
        <w:t>uploads</w:t>
      </w:r>
      <w:r w:rsidRPr="00F118E2">
        <w:rPr>
          <w:sz w:val="20"/>
          <w:szCs w:val="20"/>
          <w:shd w:val="clear" w:color="auto" w:fill="FFFFFF"/>
          <w:lang w:val="en-US"/>
        </w:rPr>
        <w:t>/2015/04/</w:t>
      </w:r>
      <w:r>
        <w:rPr>
          <w:sz w:val="20"/>
          <w:szCs w:val="20"/>
          <w:shd w:val="clear" w:color="auto" w:fill="FFFFFF"/>
          <w:lang w:val="en-US"/>
        </w:rPr>
        <w:t>Makodzei</w:t>
      </w:r>
      <w:r w:rsidRPr="00F118E2">
        <w:rPr>
          <w:sz w:val="20"/>
          <w:szCs w:val="20"/>
          <w:shd w:val="clear" w:color="auto" w:fill="FFFFFF"/>
          <w:lang w:val="en-US"/>
        </w:rPr>
        <w:t>-</w:t>
      </w:r>
      <w:r>
        <w:rPr>
          <w:sz w:val="20"/>
          <w:szCs w:val="20"/>
          <w:shd w:val="clear" w:color="auto" w:fill="FFFFFF"/>
          <w:lang w:val="en-US"/>
        </w:rPr>
        <w:t>Mykhailichenko</w:t>
      </w:r>
      <w:r w:rsidRPr="00F118E2">
        <w:rPr>
          <w:sz w:val="20"/>
          <w:szCs w:val="20"/>
          <w:shd w:val="clear" w:color="auto" w:fill="FFFFFF"/>
          <w:lang w:val="en-US"/>
        </w:rPr>
        <w:t>_</w:t>
      </w:r>
      <w:r>
        <w:rPr>
          <w:sz w:val="20"/>
          <w:szCs w:val="20"/>
          <w:shd w:val="clear" w:color="auto" w:fill="FFFFFF"/>
          <w:lang w:val="en-US"/>
        </w:rPr>
        <w:t>abstract</w:t>
      </w:r>
      <w:r w:rsidRPr="00F118E2">
        <w:rPr>
          <w:sz w:val="20"/>
          <w:szCs w:val="20"/>
          <w:shd w:val="clear" w:color="auto" w:fill="FFFFFF"/>
          <w:lang w:val="en-US"/>
        </w:rPr>
        <w:t>_16_04_15.</w:t>
      </w:r>
      <w:r>
        <w:rPr>
          <w:sz w:val="20"/>
          <w:szCs w:val="20"/>
          <w:shd w:val="clear" w:color="auto" w:fill="FFFFFF"/>
          <w:lang w:val="en-US"/>
        </w:rPr>
        <w:t>pdf</w:t>
      </w:r>
      <w:r w:rsidRPr="00F118E2">
        <w:rPr>
          <w:sz w:val="20"/>
          <w:szCs w:val="20"/>
          <w:shd w:val="clear" w:color="auto" w:fill="FFFFFF"/>
          <w:lang w:val="en-US"/>
        </w:rPr>
        <w:t>?</w:t>
      </w:r>
      <w:r>
        <w:rPr>
          <w:sz w:val="20"/>
          <w:szCs w:val="20"/>
          <w:shd w:val="clear" w:color="auto" w:fill="FFFFFF"/>
          <w:lang w:val="en-US"/>
        </w:rPr>
        <w:t>c</w:t>
      </w:r>
      <w:r w:rsidRPr="00F118E2">
        <w:rPr>
          <w:sz w:val="20"/>
          <w:szCs w:val="20"/>
          <w:shd w:val="clear" w:color="auto" w:fill="FFFFFF"/>
          <w:lang w:val="en-US"/>
        </w:rPr>
        <w:t>6</w:t>
      </w:r>
      <w:r>
        <w:rPr>
          <w:sz w:val="20"/>
          <w:szCs w:val="20"/>
          <w:shd w:val="clear" w:color="auto" w:fill="FFFFFF"/>
          <w:lang w:val="en-US"/>
        </w:rPr>
        <w:t>a</w:t>
      </w:r>
      <w:r w:rsidRPr="00F118E2">
        <w:rPr>
          <w:sz w:val="20"/>
          <w:szCs w:val="20"/>
          <w:shd w:val="clear" w:color="auto" w:fill="FFFFFF"/>
          <w:lang w:val="en-US"/>
        </w:rPr>
        <w:t>0</w:t>
      </w:r>
      <w:r>
        <w:rPr>
          <w:sz w:val="20"/>
          <w:szCs w:val="20"/>
          <w:shd w:val="clear" w:color="auto" w:fill="FFFFFF"/>
          <w:lang w:val="en-US"/>
        </w:rPr>
        <w:t>f</w:t>
      </w:r>
      <w:r w:rsidRPr="00F118E2">
        <w:rPr>
          <w:sz w:val="20"/>
          <w:szCs w:val="20"/>
          <w:shd w:val="clear" w:color="auto" w:fill="FFFFFF"/>
          <w:lang w:val="en-US"/>
        </w:rPr>
        <w:t>6</w:t>
      </w:r>
    </w:p>
    <w:p w:rsidR="00F118E2" w:rsidRPr="00F118E2" w:rsidRDefault="00F118E2" w:rsidP="00F118E2">
      <w:pPr>
        <w:widowControl w:val="0"/>
        <w:spacing w:after="120"/>
        <w:ind w:firstLine="289"/>
        <w:rPr>
          <w:sz w:val="20"/>
          <w:szCs w:val="20"/>
          <w:lang w:val="en-US"/>
        </w:rPr>
      </w:pPr>
      <w:r>
        <w:rPr>
          <w:sz w:val="20"/>
          <w:szCs w:val="20"/>
          <w:lang w:val="en-US"/>
        </w:rPr>
        <w:t xml:space="preserve">2. Magna Charta </w:t>
      </w:r>
      <w:proofErr w:type="spellStart"/>
      <w:proofErr w:type="gramStart"/>
      <w:r>
        <w:rPr>
          <w:sz w:val="20"/>
          <w:szCs w:val="20"/>
          <w:lang w:val="en-US"/>
        </w:rPr>
        <w:t>Universitatum</w:t>
      </w:r>
      <w:proofErr w:type="spellEnd"/>
      <w:r>
        <w:rPr>
          <w:sz w:val="20"/>
          <w:szCs w:val="20"/>
          <w:lang w:val="en-US"/>
        </w:rPr>
        <w:t xml:space="preserve"> </w:t>
      </w:r>
      <w:r w:rsidRPr="00F118E2">
        <w:rPr>
          <w:sz w:val="20"/>
          <w:szCs w:val="20"/>
          <w:lang w:val="en-US"/>
        </w:rPr>
        <w:t xml:space="preserve"> http</w:t>
      </w:r>
      <w:proofErr w:type="gramEnd"/>
      <w:r w:rsidRPr="00F118E2">
        <w:rPr>
          <w:sz w:val="20"/>
          <w:szCs w:val="20"/>
          <w:lang w:val="en-US"/>
        </w:rPr>
        <w:t>://www.magna-charta.org/resources/files/the-magna-charta/english</w:t>
      </w:r>
    </w:p>
    <w:p w:rsidR="00F118E2" w:rsidRDefault="00F118E2" w:rsidP="00F118E2">
      <w:pPr>
        <w:widowControl w:val="0"/>
        <w:spacing w:after="120"/>
        <w:ind w:firstLine="289"/>
        <w:rPr>
          <w:sz w:val="20"/>
          <w:szCs w:val="20"/>
          <w:lang w:val="en-US"/>
        </w:rPr>
      </w:pPr>
      <w:r>
        <w:rPr>
          <w:sz w:val="20"/>
          <w:szCs w:val="20"/>
          <w:lang w:val="en-US"/>
        </w:rPr>
        <w:t xml:space="preserve">3. </w:t>
      </w:r>
      <w:proofErr w:type="spellStart"/>
      <w:r>
        <w:rPr>
          <w:sz w:val="20"/>
          <w:szCs w:val="20"/>
          <w:lang w:val="en-US"/>
        </w:rPr>
        <w:t>Раєвнєва</w:t>
      </w:r>
      <w:proofErr w:type="spellEnd"/>
      <w:r>
        <w:rPr>
          <w:sz w:val="20"/>
          <w:szCs w:val="20"/>
          <w:lang w:val="en-US"/>
        </w:rPr>
        <w:t xml:space="preserve"> </w:t>
      </w:r>
      <w:r>
        <w:rPr>
          <w:sz w:val="20"/>
          <w:szCs w:val="20"/>
          <w:lang w:val="uk-UA"/>
        </w:rPr>
        <w:t>О.</w:t>
      </w:r>
      <w:r>
        <w:rPr>
          <w:sz w:val="20"/>
          <w:szCs w:val="20"/>
          <w:lang w:val="en-US"/>
        </w:rPr>
        <w:t xml:space="preserve"> </w:t>
      </w:r>
      <w:proofErr w:type="spellStart"/>
      <w:r>
        <w:rPr>
          <w:sz w:val="20"/>
          <w:szCs w:val="20"/>
          <w:shd w:val="clear" w:color="auto" w:fill="FFFFFF"/>
        </w:rPr>
        <w:t>Іміджева</w:t>
      </w:r>
      <w:proofErr w:type="spellEnd"/>
      <w:r w:rsidRPr="00F118E2">
        <w:rPr>
          <w:sz w:val="20"/>
          <w:szCs w:val="20"/>
          <w:shd w:val="clear" w:color="auto" w:fill="FFFFFF"/>
          <w:lang w:val="en-US"/>
        </w:rPr>
        <w:t xml:space="preserve"> </w:t>
      </w:r>
      <w:proofErr w:type="spellStart"/>
      <w:r>
        <w:rPr>
          <w:sz w:val="20"/>
          <w:szCs w:val="20"/>
          <w:shd w:val="clear" w:color="auto" w:fill="FFFFFF"/>
        </w:rPr>
        <w:t>привабливість</w:t>
      </w:r>
      <w:proofErr w:type="spellEnd"/>
      <w:r w:rsidRPr="00F118E2">
        <w:rPr>
          <w:sz w:val="20"/>
          <w:szCs w:val="20"/>
          <w:shd w:val="clear" w:color="auto" w:fill="FFFFFF"/>
          <w:lang w:val="en-US"/>
        </w:rPr>
        <w:t xml:space="preserve"> </w:t>
      </w:r>
      <w:proofErr w:type="spellStart"/>
      <w:r>
        <w:rPr>
          <w:sz w:val="20"/>
          <w:szCs w:val="20"/>
          <w:shd w:val="clear" w:color="auto" w:fill="FFFFFF"/>
        </w:rPr>
        <w:t>вищих</w:t>
      </w:r>
      <w:proofErr w:type="spellEnd"/>
      <w:r w:rsidRPr="00F118E2">
        <w:rPr>
          <w:sz w:val="20"/>
          <w:szCs w:val="20"/>
          <w:shd w:val="clear" w:color="auto" w:fill="FFFFFF"/>
          <w:lang w:val="en-US"/>
        </w:rPr>
        <w:t xml:space="preserve"> </w:t>
      </w:r>
      <w:proofErr w:type="spellStart"/>
      <w:r>
        <w:rPr>
          <w:sz w:val="20"/>
          <w:szCs w:val="20"/>
          <w:shd w:val="clear" w:color="auto" w:fill="FFFFFF"/>
        </w:rPr>
        <w:t>навчальних</w:t>
      </w:r>
      <w:proofErr w:type="spellEnd"/>
      <w:r w:rsidRPr="00F118E2">
        <w:rPr>
          <w:sz w:val="20"/>
          <w:szCs w:val="20"/>
          <w:shd w:val="clear" w:color="auto" w:fill="FFFFFF"/>
          <w:lang w:val="en-US"/>
        </w:rPr>
        <w:t xml:space="preserve"> </w:t>
      </w:r>
      <w:proofErr w:type="spellStart"/>
      <w:r>
        <w:rPr>
          <w:sz w:val="20"/>
          <w:szCs w:val="20"/>
          <w:shd w:val="clear" w:color="auto" w:fill="FFFFFF"/>
        </w:rPr>
        <w:t>закладів</w:t>
      </w:r>
      <w:proofErr w:type="spellEnd"/>
      <w:r w:rsidRPr="00F118E2">
        <w:rPr>
          <w:sz w:val="20"/>
          <w:szCs w:val="20"/>
          <w:shd w:val="clear" w:color="auto" w:fill="FFFFFF"/>
          <w:lang w:val="en-US"/>
        </w:rPr>
        <w:t xml:space="preserve"> </w:t>
      </w:r>
      <w:r>
        <w:rPr>
          <w:sz w:val="20"/>
          <w:szCs w:val="20"/>
          <w:shd w:val="clear" w:color="auto" w:fill="FFFFFF"/>
        </w:rPr>
        <w:t>як</w:t>
      </w:r>
      <w:r w:rsidRPr="00F118E2">
        <w:rPr>
          <w:sz w:val="20"/>
          <w:szCs w:val="20"/>
          <w:shd w:val="clear" w:color="auto" w:fill="FFFFFF"/>
          <w:lang w:val="en-US"/>
        </w:rPr>
        <w:t xml:space="preserve"> </w:t>
      </w:r>
      <w:r>
        <w:rPr>
          <w:sz w:val="20"/>
          <w:szCs w:val="20"/>
          <w:shd w:val="clear" w:color="auto" w:fill="FFFFFF"/>
        </w:rPr>
        <w:t>фактор</w:t>
      </w:r>
      <w:r w:rsidRPr="00F118E2">
        <w:rPr>
          <w:sz w:val="20"/>
          <w:szCs w:val="20"/>
          <w:shd w:val="clear" w:color="auto" w:fill="FFFFFF"/>
          <w:lang w:val="en-US"/>
        </w:rPr>
        <w:t xml:space="preserve"> </w:t>
      </w:r>
      <w:proofErr w:type="spellStart"/>
      <w:r>
        <w:rPr>
          <w:sz w:val="20"/>
          <w:szCs w:val="20"/>
          <w:shd w:val="clear" w:color="auto" w:fill="FFFFFF"/>
        </w:rPr>
        <w:t>нецінової</w:t>
      </w:r>
      <w:proofErr w:type="spellEnd"/>
      <w:r w:rsidRPr="00F118E2">
        <w:rPr>
          <w:sz w:val="20"/>
          <w:szCs w:val="20"/>
          <w:shd w:val="clear" w:color="auto" w:fill="FFFFFF"/>
          <w:lang w:val="en-US"/>
        </w:rPr>
        <w:t xml:space="preserve"> </w:t>
      </w:r>
      <w:proofErr w:type="spellStart"/>
      <w:r>
        <w:rPr>
          <w:sz w:val="20"/>
          <w:szCs w:val="20"/>
          <w:shd w:val="clear" w:color="auto" w:fill="FFFFFF"/>
        </w:rPr>
        <w:t>конкуренції</w:t>
      </w:r>
      <w:proofErr w:type="spellEnd"/>
      <w:r w:rsidRPr="00F118E2">
        <w:rPr>
          <w:sz w:val="20"/>
          <w:szCs w:val="20"/>
          <w:shd w:val="clear" w:color="auto" w:fill="FFFFFF"/>
          <w:lang w:val="en-US"/>
        </w:rPr>
        <w:t xml:space="preserve"> </w:t>
      </w:r>
      <w:r>
        <w:rPr>
          <w:sz w:val="20"/>
          <w:szCs w:val="20"/>
          <w:shd w:val="clear" w:color="auto" w:fill="FFFFFF"/>
        </w:rPr>
        <w:t>на</w:t>
      </w:r>
      <w:r w:rsidRPr="00F118E2">
        <w:rPr>
          <w:sz w:val="20"/>
          <w:szCs w:val="20"/>
          <w:shd w:val="clear" w:color="auto" w:fill="FFFFFF"/>
          <w:lang w:val="en-US"/>
        </w:rPr>
        <w:t xml:space="preserve"> </w:t>
      </w:r>
      <w:r>
        <w:rPr>
          <w:sz w:val="20"/>
          <w:szCs w:val="20"/>
          <w:shd w:val="clear" w:color="auto" w:fill="FFFFFF"/>
        </w:rPr>
        <w:t>ринку</w:t>
      </w:r>
      <w:r w:rsidRPr="00F118E2">
        <w:rPr>
          <w:sz w:val="20"/>
          <w:szCs w:val="20"/>
          <w:shd w:val="clear" w:color="auto" w:fill="FFFFFF"/>
          <w:lang w:val="en-US"/>
        </w:rPr>
        <w:t xml:space="preserve"> </w:t>
      </w:r>
      <w:proofErr w:type="spellStart"/>
      <w:r>
        <w:rPr>
          <w:sz w:val="20"/>
          <w:szCs w:val="20"/>
          <w:shd w:val="clear" w:color="auto" w:fill="FFFFFF"/>
        </w:rPr>
        <w:t>освітніх</w:t>
      </w:r>
      <w:proofErr w:type="spellEnd"/>
      <w:r w:rsidRPr="00F118E2">
        <w:rPr>
          <w:sz w:val="20"/>
          <w:szCs w:val="20"/>
          <w:shd w:val="clear" w:color="auto" w:fill="FFFFFF"/>
          <w:lang w:val="en-US"/>
        </w:rPr>
        <w:t xml:space="preserve"> </w:t>
      </w:r>
      <w:proofErr w:type="spellStart"/>
      <w:r>
        <w:rPr>
          <w:sz w:val="20"/>
          <w:szCs w:val="20"/>
          <w:shd w:val="clear" w:color="auto" w:fill="FFFFFF"/>
        </w:rPr>
        <w:t>послуг</w:t>
      </w:r>
      <w:proofErr w:type="spellEnd"/>
      <w:r w:rsidRPr="00F118E2">
        <w:rPr>
          <w:sz w:val="20"/>
          <w:szCs w:val="20"/>
          <w:shd w:val="clear" w:color="auto" w:fill="FFFFFF"/>
          <w:lang w:val="en-US"/>
        </w:rPr>
        <w:t xml:space="preserve"> / </w:t>
      </w:r>
      <w:r>
        <w:rPr>
          <w:sz w:val="20"/>
          <w:szCs w:val="20"/>
          <w:shd w:val="clear" w:color="auto" w:fill="FFFFFF"/>
        </w:rPr>
        <w:t>О</w:t>
      </w:r>
      <w:r w:rsidRPr="00F118E2">
        <w:rPr>
          <w:sz w:val="20"/>
          <w:szCs w:val="20"/>
          <w:shd w:val="clear" w:color="auto" w:fill="FFFFFF"/>
          <w:lang w:val="en-US"/>
        </w:rPr>
        <w:t>.</w:t>
      </w:r>
      <w:r w:rsidRPr="00F118E2">
        <w:rPr>
          <w:rStyle w:val="apple-converted-space"/>
          <w:sz w:val="20"/>
          <w:szCs w:val="20"/>
          <w:shd w:val="clear" w:color="auto" w:fill="FFFFFF"/>
          <w:lang w:val="en-US"/>
        </w:rPr>
        <w:t> </w:t>
      </w:r>
      <w:proofErr w:type="spellStart"/>
      <w:r>
        <w:rPr>
          <w:bCs/>
          <w:sz w:val="20"/>
          <w:szCs w:val="20"/>
          <w:shd w:val="clear" w:color="auto" w:fill="FFFFFF"/>
        </w:rPr>
        <w:t>Раєвнєва</w:t>
      </w:r>
      <w:proofErr w:type="spellEnd"/>
      <w:r w:rsidRPr="00F118E2">
        <w:rPr>
          <w:sz w:val="20"/>
          <w:szCs w:val="20"/>
          <w:shd w:val="clear" w:color="auto" w:fill="FFFFFF"/>
          <w:lang w:val="en-US"/>
        </w:rPr>
        <w:t xml:space="preserve">// </w:t>
      </w:r>
      <w:proofErr w:type="spellStart"/>
      <w:r>
        <w:rPr>
          <w:sz w:val="20"/>
          <w:szCs w:val="20"/>
          <w:shd w:val="clear" w:color="auto" w:fill="FFFFFF"/>
        </w:rPr>
        <w:t>Вища</w:t>
      </w:r>
      <w:proofErr w:type="spellEnd"/>
      <w:r w:rsidRPr="00F118E2">
        <w:rPr>
          <w:sz w:val="20"/>
          <w:szCs w:val="20"/>
          <w:shd w:val="clear" w:color="auto" w:fill="FFFFFF"/>
          <w:lang w:val="en-US"/>
        </w:rPr>
        <w:t xml:space="preserve"> </w:t>
      </w:r>
      <w:r>
        <w:rPr>
          <w:sz w:val="20"/>
          <w:szCs w:val="20"/>
          <w:shd w:val="clear" w:color="auto" w:fill="FFFFFF"/>
        </w:rPr>
        <w:t>школа</w:t>
      </w:r>
      <w:r w:rsidRPr="00F118E2">
        <w:rPr>
          <w:sz w:val="20"/>
          <w:szCs w:val="20"/>
          <w:shd w:val="clear" w:color="auto" w:fill="FFFFFF"/>
          <w:lang w:val="en-US"/>
        </w:rPr>
        <w:t>. - 2015. -</w:t>
      </w:r>
      <w:r w:rsidRPr="00F118E2">
        <w:rPr>
          <w:rStyle w:val="apple-converted-space"/>
          <w:sz w:val="20"/>
          <w:szCs w:val="20"/>
          <w:shd w:val="clear" w:color="auto" w:fill="FFFFFF"/>
          <w:lang w:val="en-US"/>
        </w:rPr>
        <w:t> </w:t>
      </w:r>
      <w:r w:rsidRPr="00F118E2">
        <w:rPr>
          <w:bCs/>
          <w:sz w:val="20"/>
          <w:szCs w:val="20"/>
          <w:shd w:val="clear" w:color="auto" w:fill="FFFFFF"/>
          <w:lang w:val="en-US"/>
        </w:rPr>
        <w:t>№ 9/10</w:t>
      </w:r>
      <w:r w:rsidRPr="00F118E2">
        <w:rPr>
          <w:sz w:val="20"/>
          <w:szCs w:val="20"/>
          <w:shd w:val="clear" w:color="auto" w:fill="FFFFFF"/>
          <w:lang w:val="en-US"/>
        </w:rPr>
        <w:t xml:space="preserve">. - </w:t>
      </w:r>
      <w:proofErr w:type="gramStart"/>
      <w:r>
        <w:rPr>
          <w:sz w:val="20"/>
          <w:szCs w:val="20"/>
          <w:shd w:val="clear" w:color="auto" w:fill="FFFFFF"/>
        </w:rPr>
        <w:t>С</w:t>
      </w:r>
      <w:r w:rsidRPr="00F118E2">
        <w:rPr>
          <w:sz w:val="20"/>
          <w:szCs w:val="20"/>
          <w:shd w:val="clear" w:color="auto" w:fill="FFFFFF"/>
          <w:lang w:val="en-US"/>
        </w:rPr>
        <w:t>. 109</w:t>
      </w:r>
      <w:proofErr w:type="gramEnd"/>
      <w:r w:rsidRPr="00F118E2">
        <w:rPr>
          <w:sz w:val="20"/>
          <w:szCs w:val="20"/>
          <w:shd w:val="clear" w:color="auto" w:fill="FFFFFF"/>
          <w:lang w:val="en-US"/>
        </w:rPr>
        <w:t>-126</w:t>
      </w:r>
    </w:p>
    <w:p w:rsidR="00F118E2" w:rsidRDefault="00F118E2" w:rsidP="00F118E2">
      <w:pPr>
        <w:widowControl w:val="0"/>
        <w:spacing w:after="120"/>
        <w:ind w:firstLine="289"/>
        <w:rPr>
          <w:sz w:val="20"/>
          <w:szCs w:val="20"/>
          <w:lang w:val="en-US"/>
        </w:rPr>
      </w:pPr>
      <w:r>
        <w:rPr>
          <w:sz w:val="20"/>
          <w:szCs w:val="20"/>
          <w:lang w:val="en-US"/>
        </w:rPr>
        <w:t>4. The Lima Declaration on Academic Freedom and Autonomy of Institutions of Higher Education (1988) https://www.hrw.org/legacy/reports98/indonesia2/Borneote-13.htm</w:t>
      </w:r>
    </w:p>
    <w:p w:rsidR="00F118E2" w:rsidRDefault="00F118E2" w:rsidP="00F118E2">
      <w:pPr>
        <w:widowControl w:val="0"/>
        <w:spacing w:after="120"/>
        <w:ind w:firstLine="289"/>
        <w:rPr>
          <w:sz w:val="20"/>
          <w:szCs w:val="20"/>
          <w:lang w:val="en-US"/>
        </w:rPr>
      </w:pPr>
      <w:r>
        <w:rPr>
          <w:sz w:val="20"/>
          <w:szCs w:val="20"/>
          <w:lang w:val="en-US"/>
        </w:rPr>
        <w:t xml:space="preserve">5. Sorbonne Joint Declaration 1988 </w:t>
      </w:r>
      <w:r>
        <w:rPr>
          <w:color w:val="000000"/>
          <w:sz w:val="20"/>
          <w:szCs w:val="20"/>
          <w:lang w:val="en-US"/>
        </w:rPr>
        <w:t>http://media.ehea.info/file/1998_Sorbonne/61/2/1998_Sorbonne_Declaration_English_552612.pdf</w:t>
      </w:r>
    </w:p>
    <w:p w:rsidR="00F118E2" w:rsidRDefault="00F118E2" w:rsidP="00F118E2">
      <w:pPr>
        <w:widowControl w:val="0"/>
        <w:spacing w:after="120"/>
        <w:ind w:firstLine="289"/>
        <w:rPr>
          <w:sz w:val="20"/>
          <w:szCs w:val="20"/>
          <w:lang w:val="en-US"/>
        </w:rPr>
      </w:pPr>
      <w:r>
        <w:rPr>
          <w:sz w:val="20"/>
          <w:szCs w:val="20"/>
          <w:lang w:val="en-US"/>
        </w:rPr>
        <w:lastRenderedPageBreak/>
        <w:t>6. The Bologna Declaration of 19 June 1999 http://www.eurashe.eu/library/modernising-phe/Bologna_1999_Bologna-Declaration.pdf</w:t>
      </w:r>
    </w:p>
    <w:p w:rsidR="00F118E2" w:rsidRDefault="00F118E2" w:rsidP="00F118E2">
      <w:pPr>
        <w:widowControl w:val="0"/>
        <w:autoSpaceDE w:val="0"/>
        <w:autoSpaceDN w:val="0"/>
        <w:adjustRightInd w:val="0"/>
        <w:spacing w:after="120"/>
        <w:ind w:firstLine="289"/>
        <w:rPr>
          <w:sz w:val="20"/>
          <w:szCs w:val="20"/>
          <w:lang w:val="en-US"/>
        </w:rPr>
      </w:pPr>
      <w:r>
        <w:rPr>
          <w:sz w:val="20"/>
          <w:szCs w:val="20"/>
          <w:lang w:val="en-US"/>
        </w:rPr>
        <w:t>7. Salamanca Declaration 2001 http://accreditation.org/accords/salamanca-declaration-2001</w:t>
      </w:r>
    </w:p>
    <w:p w:rsidR="00F118E2" w:rsidRDefault="00F118E2" w:rsidP="00F118E2">
      <w:pPr>
        <w:widowControl w:val="0"/>
        <w:spacing w:after="120"/>
        <w:ind w:firstLine="289"/>
        <w:rPr>
          <w:sz w:val="20"/>
          <w:szCs w:val="20"/>
          <w:lang w:val="en-US"/>
        </w:rPr>
      </w:pPr>
      <w:r>
        <w:rPr>
          <w:sz w:val="20"/>
          <w:szCs w:val="20"/>
          <w:lang w:val="en-US"/>
        </w:rPr>
        <w:t>8. “</w:t>
      </w:r>
      <w:proofErr w:type="spellStart"/>
      <w:r>
        <w:rPr>
          <w:sz w:val="20"/>
          <w:szCs w:val="20"/>
          <w:lang w:val="en-US"/>
        </w:rPr>
        <w:t>Realising</w:t>
      </w:r>
      <w:proofErr w:type="spellEnd"/>
      <w:r>
        <w:rPr>
          <w:sz w:val="20"/>
          <w:szCs w:val="20"/>
          <w:lang w:val="en-US"/>
        </w:rPr>
        <w:t xml:space="preserve"> the European Higher Education Area” Communiqué of the Conference of Ministers responsible for Higher Education in Berlin on 19 September 2003 http://www.ond.vlaanderen.be/hogeronderwijs/bologna/documents/MDC/Berlin_Communique1.pdf</w:t>
      </w:r>
    </w:p>
    <w:p w:rsidR="00F118E2" w:rsidRDefault="00F118E2" w:rsidP="00F118E2">
      <w:pPr>
        <w:widowControl w:val="0"/>
        <w:spacing w:after="120"/>
        <w:ind w:firstLine="289"/>
        <w:rPr>
          <w:sz w:val="20"/>
          <w:szCs w:val="20"/>
          <w:lang w:val="en-US"/>
        </w:rPr>
      </w:pPr>
      <w:r>
        <w:rPr>
          <w:sz w:val="20"/>
          <w:szCs w:val="20"/>
          <w:lang w:val="en-US"/>
        </w:rPr>
        <w:t>9. London Communiqué 18 May 2007 http://webarchive.nationalarchives.gov.uk/20100202100434/http://dcsf.gov.uk/londonbologna/uploads/documents/londoncommuniquefinalwithlondonlogo.pdf</w:t>
      </w:r>
    </w:p>
    <w:p w:rsidR="00F118E2" w:rsidRDefault="00F118E2" w:rsidP="00F118E2">
      <w:pPr>
        <w:widowControl w:val="0"/>
        <w:spacing w:after="120"/>
        <w:ind w:firstLine="289"/>
        <w:rPr>
          <w:sz w:val="20"/>
          <w:szCs w:val="20"/>
          <w:lang w:val="en-US"/>
        </w:rPr>
      </w:pPr>
      <w:r>
        <w:rPr>
          <w:sz w:val="20"/>
          <w:szCs w:val="20"/>
          <w:lang w:val="en-US"/>
        </w:rPr>
        <w:t>10. Communiqué of the Conference of European Ministers Responsible for Higher Education, Leuven and Louvain-la-</w:t>
      </w:r>
      <w:proofErr w:type="spellStart"/>
      <w:r>
        <w:rPr>
          <w:sz w:val="20"/>
          <w:szCs w:val="20"/>
          <w:lang w:val="en-US"/>
        </w:rPr>
        <w:t>Neuve</w:t>
      </w:r>
      <w:proofErr w:type="spellEnd"/>
      <w:r>
        <w:rPr>
          <w:sz w:val="20"/>
          <w:szCs w:val="20"/>
          <w:lang w:val="en-US"/>
        </w:rPr>
        <w:t>, 28-29 April 2009 http://www.ond.vlaanderen.be/hogeronderwijs/bologna/conference/documents/Leuven_Louvain-la-Neuve_Communiqu%C3%A9_April_2009.pdf</w:t>
      </w:r>
    </w:p>
    <w:p w:rsidR="00F118E2" w:rsidRDefault="00F118E2" w:rsidP="00F118E2">
      <w:pPr>
        <w:widowControl w:val="0"/>
        <w:spacing w:after="120"/>
        <w:ind w:firstLine="289"/>
        <w:rPr>
          <w:sz w:val="20"/>
          <w:szCs w:val="20"/>
          <w:lang w:val="en-US"/>
        </w:rPr>
      </w:pPr>
      <w:r>
        <w:rPr>
          <w:sz w:val="20"/>
          <w:szCs w:val="20"/>
          <w:lang w:val="en-US"/>
        </w:rPr>
        <w:t>11. Budapest-Vienna Declaration on the European Higher Education Area March 12, 2010 http://www.ond.vlaanderen.be/hogeronderwijs/bologna/2010_conference/documents/Budapest-Vienna_Declaration.pdf</w:t>
      </w:r>
    </w:p>
    <w:p w:rsidR="00F118E2" w:rsidRDefault="00F118E2" w:rsidP="00F118E2">
      <w:pPr>
        <w:widowControl w:val="0"/>
        <w:spacing w:after="120"/>
        <w:ind w:firstLine="289"/>
        <w:rPr>
          <w:sz w:val="20"/>
          <w:szCs w:val="20"/>
          <w:lang w:val="uk-UA"/>
        </w:rPr>
      </w:pPr>
      <w:r w:rsidRPr="00F118E2">
        <w:rPr>
          <w:sz w:val="20"/>
          <w:szCs w:val="20"/>
        </w:rPr>
        <w:t>12. З</w:t>
      </w:r>
      <w:proofErr w:type="spellStart"/>
      <w:r>
        <w:rPr>
          <w:sz w:val="20"/>
          <w:szCs w:val="20"/>
          <w:lang w:val="uk-UA"/>
        </w:rPr>
        <w:t>акон</w:t>
      </w:r>
      <w:proofErr w:type="spellEnd"/>
      <w:r>
        <w:rPr>
          <w:sz w:val="20"/>
          <w:szCs w:val="20"/>
          <w:lang w:val="uk-UA"/>
        </w:rPr>
        <w:t xml:space="preserve"> України «Про вищу освіту» http://zakon2.rada.gov.ua/laws/show/ru/1556-18</w:t>
      </w:r>
    </w:p>
    <w:p w:rsidR="00F118E2" w:rsidRDefault="00F118E2" w:rsidP="00F118E2">
      <w:pPr>
        <w:widowControl w:val="0"/>
        <w:spacing w:after="120"/>
        <w:ind w:firstLine="289"/>
        <w:rPr>
          <w:sz w:val="20"/>
          <w:szCs w:val="20"/>
          <w:lang w:val="en-US"/>
        </w:rPr>
      </w:pPr>
      <w:r>
        <w:rPr>
          <w:sz w:val="20"/>
          <w:szCs w:val="20"/>
          <w:lang w:val="en-US"/>
        </w:rPr>
        <w:t xml:space="preserve">13. State Statistic Service of Ukraine official site </w:t>
      </w:r>
      <w:hyperlink r:id="rId53" w:history="1">
        <w:r>
          <w:rPr>
            <w:rStyle w:val="ab"/>
            <w:sz w:val="20"/>
            <w:szCs w:val="20"/>
            <w:lang w:val="en-US"/>
          </w:rPr>
          <w:t>http://www.ukrstat.gov.ua/</w:t>
        </w:r>
      </w:hyperlink>
      <w:r>
        <w:rPr>
          <w:sz w:val="20"/>
          <w:szCs w:val="20"/>
          <w:lang w:val="en-US"/>
        </w:rPr>
        <w:t xml:space="preserve"> </w:t>
      </w:r>
    </w:p>
    <w:p w:rsidR="00FC5281" w:rsidRPr="00C14D55" w:rsidRDefault="00F118E2" w:rsidP="00F118E2">
      <w:pPr>
        <w:widowControl w:val="0"/>
        <w:spacing w:after="120"/>
        <w:ind w:firstLine="289"/>
        <w:rPr>
          <w:sz w:val="20"/>
          <w:szCs w:val="20"/>
          <w:lang w:val="en-US"/>
        </w:rPr>
      </w:pPr>
      <w:r>
        <w:rPr>
          <w:sz w:val="20"/>
          <w:szCs w:val="20"/>
          <w:lang w:val="en-US"/>
        </w:rPr>
        <w:t xml:space="preserve">14. National Bank of Ukraine official site </w:t>
      </w:r>
      <w:hyperlink r:id="rId54" w:history="1">
        <w:r>
          <w:rPr>
            <w:rStyle w:val="ab"/>
            <w:sz w:val="20"/>
            <w:szCs w:val="20"/>
            <w:lang w:val="en-US"/>
          </w:rPr>
          <w:t>https://bank.gov.ua/</w:t>
        </w:r>
      </w:hyperlink>
      <w:r>
        <w:rPr>
          <w:sz w:val="20"/>
          <w:szCs w:val="20"/>
          <w:lang w:val="en-US"/>
        </w:rPr>
        <w:t xml:space="preserve"> </w:t>
      </w:r>
    </w:p>
    <w:sectPr w:rsidR="00FC5281" w:rsidRPr="00C14D55" w:rsidSect="00C14D55">
      <w:pgSz w:w="10206" w:h="13325" w:code="9"/>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entury">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F01"/>
    <w:multiLevelType w:val="hybridMultilevel"/>
    <w:tmpl w:val="59629DD6"/>
    <w:lvl w:ilvl="0" w:tplc="E3501692">
      <w:start w:val="1"/>
      <w:numFmt w:val="lowerRoman"/>
      <w:lvlText w:val="%1)"/>
      <w:lvlJc w:val="left"/>
      <w:pPr>
        <w:ind w:left="1009" w:hanging="720"/>
      </w:pPr>
      <w:rPr>
        <w:rFonts w:hint="default"/>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1">
    <w:nsid w:val="24575FB6"/>
    <w:multiLevelType w:val="hybridMultilevel"/>
    <w:tmpl w:val="369A2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050F32"/>
    <w:multiLevelType w:val="hybridMultilevel"/>
    <w:tmpl w:val="BA804CA8"/>
    <w:lvl w:ilvl="0" w:tplc="CBA4EFC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4FEA7EFB"/>
    <w:multiLevelType w:val="hybridMultilevel"/>
    <w:tmpl w:val="A7B2CA5E"/>
    <w:lvl w:ilvl="0" w:tplc="1A72CAF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40233F"/>
    <w:multiLevelType w:val="hybridMultilevel"/>
    <w:tmpl w:val="57F4A06C"/>
    <w:lvl w:ilvl="0" w:tplc="156E898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66953F4A"/>
    <w:multiLevelType w:val="hybridMultilevel"/>
    <w:tmpl w:val="36D268EA"/>
    <w:lvl w:ilvl="0" w:tplc="6DA01E56">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nsid w:val="7049009E"/>
    <w:multiLevelType w:val="hybridMultilevel"/>
    <w:tmpl w:val="1D0259E0"/>
    <w:lvl w:ilvl="0" w:tplc="39C47E92">
      <w:start w:val="1"/>
      <w:numFmt w:val="lowerRoman"/>
      <w:lvlText w:val="%1)"/>
      <w:lvlJc w:val="left"/>
      <w:pPr>
        <w:ind w:left="1009" w:hanging="720"/>
      </w:pPr>
      <w:rPr>
        <w:rFonts w:hint="default"/>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7">
    <w:nsid w:val="780A7911"/>
    <w:multiLevelType w:val="hybridMultilevel"/>
    <w:tmpl w:val="4258A020"/>
    <w:lvl w:ilvl="0" w:tplc="3960A99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4"/>
  </w:num>
  <w:num w:numId="2">
    <w:abstractNumId w:val="2"/>
  </w:num>
  <w:num w:numId="3">
    <w:abstractNumId w:val="7"/>
  </w:num>
  <w:num w:numId="4">
    <w:abstractNumId w:val="5"/>
  </w:num>
  <w:num w:numId="5">
    <w:abstractNumId w:val="1"/>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4CF5"/>
    <w:rsid w:val="00010BF0"/>
    <w:rsid w:val="00021A7B"/>
    <w:rsid w:val="000233CB"/>
    <w:rsid w:val="000322CF"/>
    <w:rsid w:val="00037D9D"/>
    <w:rsid w:val="00051141"/>
    <w:rsid w:val="0005272F"/>
    <w:rsid w:val="00076C64"/>
    <w:rsid w:val="000A2019"/>
    <w:rsid w:val="000B054F"/>
    <w:rsid w:val="000B0991"/>
    <w:rsid w:val="000B744D"/>
    <w:rsid w:val="000C442C"/>
    <w:rsid w:val="000D04E6"/>
    <w:rsid w:val="000D17E8"/>
    <w:rsid w:val="000E2EE1"/>
    <w:rsid w:val="000F126F"/>
    <w:rsid w:val="000F23B6"/>
    <w:rsid w:val="000F501F"/>
    <w:rsid w:val="00110054"/>
    <w:rsid w:val="00130EEB"/>
    <w:rsid w:val="00143C00"/>
    <w:rsid w:val="00163E63"/>
    <w:rsid w:val="00164495"/>
    <w:rsid w:val="00165F00"/>
    <w:rsid w:val="00175466"/>
    <w:rsid w:val="001814DF"/>
    <w:rsid w:val="00196ABF"/>
    <w:rsid w:val="001A4988"/>
    <w:rsid w:val="001B0260"/>
    <w:rsid w:val="001C121C"/>
    <w:rsid w:val="001C18B5"/>
    <w:rsid w:val="001C5E89"/>
    <w:rsid w:val="001D79BB"/>
    <w:rsid w:val="002003E5"/>
    <w:rsid w:val="00203C88"/>
    <w:rsid w:val="00204855"/>
    <w:rsid w:val="00205153"/>
    <w:rsid w:val="00207A9D"/>
    <w:rsid w:val="002230B4"/>
    <w:rsid w:val="00240C5F"/>
    <w:rsid w:val="00241D4B"/>
    <w:rsid w:val="0024595B"/>
    <w:rsid w:val="002622C5"/>
    <w:rsid w:val="002649F5"/>
    <w:rsid w:val="00266014"/>
    <w:rsid w:val="002827E5"/>
    <w:rsid w:val="00287911"/>
    <w:rsid w:val="00290B69"/>
    <w:rsid w:val="002919DE"/>
    <w:rsid w:val="002A1DF7"/>
    <w:rsid w:val="002A25B3"/>
    <w:rsid w:val="002C2C59"/>
    <w:rsid w:val="002D20DB"/>
    <w:rsid w:val="002D239F"/>
    <w:rsid w:val="002D43EE"/>
    <w:rsid w:val="002D4AE1"/>
    <w:rsid w:val="002D4AFB"/>
    <w:rsid w:val="002D4EA8"/>
    <w:rsid w:val="002D672D"/>
    <w:rsid w:val="002E0F2B"/>
    <w:rsid w:val="002E4B6A"/>
    <w:rsid w:val="002F4608"/>
    <w:rsid w:val="0030075A"/>
    <w:rsid w:val="00300D2F"/>
    <w:rsid w:val="00310D57"/>
    <w:rsid w:val="00313993"/>
    <w:rsid w:val="00317550"/>
    <w:rsid w:val="003456C4"/>
    <w:rsid w:val="00355A6A"/>
    <w:rsid w:val="003601FB"/>
    <w:rsid w:val="00363D9D"/>
    <w:rsid w:val="003675A3"/>
    <w:rsid w:val="00370E47"/>
    <w:rsid w:val="003746D7"/>
    <w:rsid w:val="00375A91"/>
    <w:rsid w:val="00387CF7"/>
    <w:rsid w:val="003930FF"/>
    <w:rsid w:val="00394959"/>
    <w:rsid w:val="00395924"/>
    <w:rsid w:val="003A71D0"/>
    <w:rsid w:val="003D6169"/>
    <w:rsid w:val="003E0E46"/>
    <w:rsid w:val="003E1CE8"/>
    <w:rsid w:val="003E47C1"/>
    <w:rsid w:val="003F3DE5"/>
    <w:rsid w:val="00401C3B"/>
    <w:rsid w:val="0040472C"/>
    <w:rsid w:val="00414952"/>
    <w:rsid w:val="004164AD"/>
    <w:rsid w:val="00422BA4"/>
    <w:rsid w:val="0042395B"/>
    <w:rsid w:val="004378D2"/>
    <w:rsid w:val="004525FC"/>
    <w:rsid w:val="004613E3"/>
    <w:rsid w:val="00466172"/>
    <w:rsid w:val="004672F7"/>
    <w:rsid w:val="0047213F"/>
    <w:rsid w:val="00474F4F"/>
    <w:rsid w:val="00475C4D"/>
    <w:rsid w:val="00480655"/>
    <w:rsid w:val="00481355"/>
    <w:rsid w:val="00484477"/>
    <w:rsid w:val="00486A89"/>
    <w:rsid w:val="004A111B"/>
    <w:rsid w:val="004C019C"/>
    <w:rsid w:val="004C1A16"/>
    <w:rsid w:val="004D53CF"/>
    <w:rsid w:val="004F08D7"/>
    <w:rsid w:val="00501DC6"/>
    <w:rsid w:val="00502ADA"/>
    <w:rsid w:val="005120BC"/>
    <w:rsid w:val="00513B8A"/>
    <w:rsid w:val="00521430"/>
    <w:rsid w:val="00531BFE"/>
    <w:rsid w:val="00546F87"/>
    <w:rsid w:val="00552C19"/>
    <w:rsid w:val="00554BD3"/>
    <w:rsid w:val="005573FE"/>
    <w:rsid w:val="00560BBD"/>
    <w:rsid w:val="00565243"/>
    <w:rsid w:val="0057721B"/>
    <w:rsid w:val="0058370D"/>
    <w:rsid w:val="005936B8"/>
    <w:rsid w:val="0059792A"/>
    <w:rsid w:val="005A6CB4"/>
    <w:rsid w:val="005B14DE"/>
    <w:rsid w:val="005B3E14"/>
    <w:rsid w:val="005C1761"/>
    <w:rsid w:val="005C3F28"/>
    <w:rsid w:val="005C54AC"/>
    <w:rsid w:val="005C55BF"/>
    <w:rsid w:val="005D06AF"/>
    <w:rsid w:val="005D12A1"/>
    <w:rsid w:val="005D6312"/>
    <w:rsid w:val="005E547D"/>
    <w:rsid w:val="00605B41"/>
    <w:rsid w:val="0062217D"/>
    <w:rsid w:val="00631E42"/>
    <w:rsid w:val="006351F2"/>
    <w:rsid w:val="00652C06"/>
    <w:rsid w:val="006564F9"/>
    <w:rsid w:val="00656DCB"/>
    <w:rsid w:val="00656FAF"/>
    <w:rsid w:val="006600C0"/>
    <w:rsid w:val="00660EC3"/>
    <w:rsid w:val="006659DB"/>
    <w:rsid w:val="00676073"/>
    <w:rsid w:val="006764E4"/>
    <w:rsid w:val="00685892"/>
    <w:rsid w:val="0069138B"/>
    <w:rsid w:val="006A335D"/>
    <w:rsid w:val="006A4D23"/>
    <w:rsid w:val="006C4181"/>
    <w:rsid w:val="006D6453"/>
    <w:rsid w:val="006E751D"/>
    <w:rsid w:val="006F5848"/>
    <w:rsid w:val="006F59D9"/>
    <w:rsid w:val="006F7D26"/>
    <w:rsid w:val="00704F32"/>
    <w:rsid w:val="007052B3"/>
    <w:rsid w:val="007209DE"/>
    <w:rsid w:val="00723139"/>
    <w:rsid w:val="00724620"/>
    <w:rsid w:val="00727B0F"/>
    <w:rsid w:val="00733C4D"/>
    <w:rsid w:val="00737C79"/>
    <w:rsid w:val="00750294"/>
    <w:rsid w:val="00752C27"/>
    <w:rsid w:val="0075616F"/>
    <w:rsid w:val="00761C69"/>
    <w:rsid w:val="00763E5E"/>
    <w:rsid w:val="00765B08"/>
    <w:rsid w:val="007749BA"/>
    <w:rsid w:val="00795C27"/>
    <w:rsid w:val="00796C8D"/>
    <w:rsid w:val="007A302B"/>
    <w:rsid w:val="007A33D6"/>
    <w:rsid w:val="007B1636"/>
    <w:rsid w:val="007B505C"/>
    <w:rsid w:val="007C17F6"/>
    <w:rsid w:val="007C1C65"/>
    <w:rsid w:val="007C4E38"/>
    <w:rsid w:val="007C53F6"/>
    <w:rsid w:val="007C576B"/>
    <w:rsid w:val="007C5B17"/>
    <w:rsid w:val="007D6BA2"/>
    <w:rsid w:val="007E01EB"/>
    <w:rsid w:val="007E1F5C"/>
    <w:rsid w:val="007E3943"/>
    <w:rsid w:val="007F38F7"/>
    <w:rsid w:val="00804224"/>
    <w:rsid w:val="00810542"/>
    <w:rsid w:val="00822A56"/>
    <w:rsid w:val="00823D46"/>
    <w:rsid w:val="008251AB"/>
    <w:rsid w:val="0083115D"/>
    <w:rsid w:val="0083155D"/>
    <w:rsid w:val="008341EC"/>
    <w:rsid w:val="00844F8C"/>
    <w:rsid w:val="00850E0D"/>
    <w:rsid w:val="00853940"/>
    <w:rsid w:val="00854832"/>
    <w:rsid w:val="00864D30"/>
    <w:rsid w:val="00867211"/>
    <w:rsid w:val="0087590D"/>
    <w:rsid w:val="00882F96"/>
    <w:rsid w:val="00892771"/>
    <w:rsid w:val="008A555D"/>
    <w:rsid w:val="008C0B51"/>
    <w:rsid w:val="008C7BA5"/>
    <w:rsid w:val="008E3587"/>
    <w:rsid w:val="008F0B4A"/>
    <w:rsid w:val="008F3803"/>
    <w:rsid w:val="00900FD1"/>
    <w:rsid w:val="009014EF"/>
    <w:rsid w:val="00906F28"/>
    <w:rsid w:val="009106E1"/>
    <w:rsid w:val="00910906"/>
    <w:rsid w:val="0092342D"/>
    <w:rsid w:val="00930F52"/>
    <w:rsid w:val="009370F4"/>
    <w:rsid w:val="009404D9"/>
    <w:rsid w:val="009421AC"/>
    <w:rsid w:val="009468CE"/>
    <w:rsid w:val="00953407"/>
    <w:rsid w:val="00964E03"/>
    <w:rsid w:val="00982D1E"/>
    <w:rsid w:val="00987C1F"/>
    <w:rsid w:val="009A719F"/>
    <w:rsid w:val="009B5F17"/>
    <w:rsid w:val="009B6DEE"/>
    <w:rsid w:val="009E5C79"/>
    <w:rsid w:val="009E702E"/>
    <w:rsid w:val="009F520C"/>
    <w:rsid w:val="00A10637"/>
    <w:rsid w:val="00A14BAD"/>
    <w:rsid w:val="00A260AA"/>
    <w:rsid w:val="00A53244"/>
    <w:rsid w:val="00A5397E"/>
    <w:rsid w:val="00A6094F"/>
    <w:rsid w:val="00A77961"/>
    <w:rsid w:val="00A828B0"/>
    <w:rsid w:val="00A83B02"/>
    <w:rsid w:val="00A96C86"/>
    <w:rsid w:val="00AA091D"/>
    <w:rsid w:val="00AB2E76"/>
    <w:rsid w:val="00AB7EEF"/>
    <w:rsid w:val="00AD0949"/>
    <w:rsid w:val="00AD30BD"/>
    <w:rsid w:val="00AD67CA"/>
    <w:rsid w:val="00AF4271"/>
    <w:rsid w:val="00AF5184"/>
    <w:rsid w:val="00B02DF2"/>
    <w:rsid w:val="00B10291"/>
    <w:rsid w:val="00B208CB"/>
    <w:rsid w:val="00B34261"/>
    <w:rsid w:val="00B423D3"/>
    <w:rsid w:val="00B56D15"/>
    <w:rsid w:val="00B60D4C"/>
    <w:rsid w:val="00B754E7"/>
    <w:rsid w:val="00B76E2A"/>
    <w:rsid w:val="00BB369F"/>
    <w:rsid w:val="00BB3EA5"/>
    <w:rsid w:val="00BB58DF"/>
    <w:rsid w:val="00BC25A3"/>
    <w:rsid w:val="00BC6FB8"/>
    <w:rsid w:val="00BD1B59"/>
    <w:rsid w:val="00BD345A"/>
    <w:rsid w:val="00C11628"/>
    <w:rsid w:val="00C14D55"/>
    <w:rsid w:val="00C1799D"/>
    <w:rsid w:val="00C22AFC"/>
    <w:rsid w:val="00C27297"/>
    <w:rsid w:val="00C273A5"/>
    <w:rsid w:val="00C3093F"/>
    <w:rsid w:val="00C36CC0"/>
    <w:rsid w:val="00C52FA9"/>
    <w:rsid w:val="00C63DCE"/>
    <w:rsid w:val="00C640AB"/>
    <w:rsid w:val="00C71BD8"/>
    <w:rsid w:val="00C75790"/>
    <w:rsid w:val="00C75BB6"/>
    <w:rsid w:val="00C81DAD"/>
    <w:rsid w:val="00C833BC"/>
    <w:rsid w:val="00C8383B"/>
    <w:rsid w:val="00C8389B"/>
    <w:rsid w:val="00C858E6"/>
    <w:rsid w:val="00C85A4E"/>
    <w:rsid w:val="00C91D19"/>
    <w:rsid w:val="00CA2D82"/>
    <w:rsid w:val="00CB1C5D"/>
    <w:rsid w:val="00CC060E"/>
    <w:rsid w:val="00CC42AC"/>
    <w:rsid w:val="00CE68BA"/>
    <w:rsid w:val="00CF44C8"/>
    <w:rsid w:val="00CF4CF5"/>
    <w:rsid w:val="00CF7084"/>
    <w:rsid w:val="00CF7365"/>
    <w:rsid w:val="00D00F45"/>
    <w:rsid w:val="00D0156D"/>
    <w:rsid w:val="00D03EB8"/>
    <w:rsid w:val="00D2362B"/>
    <w:rsid w:val="00D271DB"/>
    <w:rsid w:val="00D31A96"/>
    <w:rsid w:val="00D33DC6"/>
    <w:rsid w:val="00D43C32"/>
    <w:rsid w:val="00D54EC5"/>
    <w:rsid w:val="00D5677B"/>
    <w:rsid w:val="00D64163"/>
    <w:rsid w:val="00D6641C"/>
    <w:rsid w:val="00D71524"/>
    <w:rsid w:val="00D72704"/>
    <w:rsid w:val="00D75036"/>
    <w:rsid w:val="00D77AD5"/>
    <w:rsid w:val="00D910E8"/>
    <w:rsid w:val="00D92F2F"/>
    <w:rsid w:val="00D9324A"/>
    <w:rsid w:val="00DA18A6"/>
    <w:rsid w:val="00DA1CC0"/>
    <w:rsid w:val="00DA4C2B"/>
    <w:rsid w:val="00DA5FBB"/>
    <w:rsid w:val="00DB03C0"/>
    <w:rsid w:val="00DB43BA"/>
    <w:rsid w:val="00DC12E4"/>
    <w:rsid w:val="00DC337A"/>
    <w:rsid w:val="00DC51F7"/>
    <w:rsid w:val="00DD139A"/>
    <w:rsid w:val="00DD2CB5"/>
    <w:rsid w:val="00DD54F2"/>
    <w:rsid w:val="00DF1F54"/>
    <w:rsid w:val="00DF7A7A"/>
    <w:rsid w:val="00DF7D94"/>
    <w:rsid w:val="00E024AA"/>
    <w:rsid w:val="00E219BA"/>
    <w:rsid w:val="00E33373"/>
    <w:rsid w:val="00E3695C"/>
    <w:rsid w:val="00E36C61"/>
    <w:rsid w:val="00E43510"/>
    <w:rsid w:val="00E440FE"/>
    <w:rsid w:val="00E656B5"/>
    <w:rsid w:val="00E73C94"/>
    <w:rsid w:val="00E8136A"/>
    <w:rsid w:val="00E81CC9"/>
    <w:rsid w:val="00E91F2B"/>
    <w:rsid w:val="00E925F4"/>
    <w:rsid w:val="00E95F93"/>
    <w:rsid w:val="00EA009C"/>
    <w:rsid w:val="00EA1580"/>
    <w:rsid w:val="00ED3195"/>
    <w:rsid w:val="00ED7F8D"/>
    <w:rsid w:val="00EF0A36"/>
    <w:rsid w:val="00F04DB7"/>
    <w:rsid w:val="00F06438"/>
    <w:rsid w:val="00F079E7"/>
    <w:rsid w:val="00F118E2"/>
    <w:rsid w:val="00F12172"/>
    <w:rsid w:val="00F20282"/>
    <w:rsid w:val="00F23423"/>
    <w:rsid w:val="00F243B4"/>
    <w:rsid w:val="00F27F33"/>
    <w:rsid w:val="00F34370"/>
    <w:rsid w:val="00F37DDB"/>
    <w:rsid w:val="00F50DE0"/>
    <w:rsid w:val="00F5231E"/>
    <w:rsid w:val="00F54CF0"/>
    <w:rsid w:val="00F61EC9"/>
    <w:rsid w:val="00F62B66"/>
    <w:rsid w:val="00F657C2"/>
    <w:rsid w:val="00F70566"/>
    <w:rsid w:val="00F87867"/>
    <w:rsid w:val="00FA00AC"/>
    <w:rsid w:val="00FA4664"/>
    <w:rsid w:val="00FB286C"/>
    <w:rsid w:val="00FC5281"/>
    <w:rsid w:val="00FC59AD"/>
    <w:rsid w:val="00FE227E"/>
    <w:rsid w:val="00FE2F51"/>
    <w:rsid w:val="00FE3877"/>
    <w:rsid w:val="00FE5C45"/>
    <w:rsid w:val="00FE7AEF"/>
    <w:rsid w:val="00FF2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C14D55"/>
    <w:pPr>
      <w:keepNext/>
      <w:spacing w:before="40"/>
      <w:outlineLvl w:val="0"/>
    </w:pPr>
    <w:rPr>
      <w:b/>
      <w:kern w:val="28"/>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4C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D4AE1"/>
    <w:pPr>
      <w:autoSpaceDE w:val="0"/>
      <w:autoSpaceDN w:val="0"/>
      <w:adjustRightInd w:val="0"/>
    </w:pPr>
    <w:rPr>
      <w:color w:val="000000"/>
      <w:sz w:val="24"/>
      <w:szCs w:val="24"/>
      <w:lang w:val="uk-UA" w:eastAsia="uk-UA" w:bidi="pa-IN"/>
    </w:rPr>
  </w:style>
  <w:style w:type="paragraph" w:styleId="a4">
    <w:name w:val="Body Text"/>
    <w:basedOn w:val="a"/>
    <w:link w:val="a5"/>
    <w:rsid w:val="00FC5281"/>
    <w:pPr>
      <w:jc w:val="center"/>
    </w:pPr>
    <w:rPr>
      <w:sz w:val="28"/>
    </w:rPr>
  </w:style>
  <w:style w:type="character" w:customStyle="1" w:styleId="a5">
    <w:name w:val="Основной текст Знак"/>
    <w:link w:val="a4"/>
    <w:rsid w:val="00FC5281"/>
    <w:rPr>
      <w:sz w:val="28"/>
      <w:szCs w:val="24"/>
      <w:lang w:val="ru-RU" w:eastAsia="ru-RU"/>
    </w:rPr>
  </w:style>
  <w:style w:type="character" w:customStyle="1" w:styleId="apple-converted-space">
    <w:name w:val="apple-converted-space"/>
    <w:basedOn w:val="a0"/>
    <w:rsid w:val="00C273A5"/>
  </w:style>
  <w:style w:type="paragraph" w:styleId="2">
    <w:name w:val="Body Text 2"/>
    <w:basedOn w:val="a"/>
    <w:link w:val="20"/>
    <w:uiPriority w:val="99"/>
    <w:semiHidden/>
    <w:unhideWhenUsed/>
    <w:rsid w:val="004C019C"/>
    <w:pPr>
      <w:spacing w:after="120" w:line="480" w:lineRule="auto"/>
    </w:pPr>
  </w:style>
  <w:style w:type="character" w:customStyle="1" w:styleId="20">
    <w:name w:val="Основной текст 2 Знак"/>
    <w:link w:val="2"/>
    <w:uiPriority w:val="99"/>
    <w:semiHidden/>
    <w:rsid w:val="004C019C"/>
    <w:rPr>
      <w:sz w:val="24"/>
      <w:szCs w:val="24"/>
      <w:lang w:val="ru-RU" w:eastAsia="ru-RU"/>
    </w:rPr>
  </w:style>
  <w:style w:type="paragraph" w:customStyle="1" w:styleId="PaperTitle">
    <w:name w:val="PaperTitle"/>
    <w:basedOn w:val="a"/>
    <w:rsid w:val="00900FD1"/>
    <w:pPr>
      <w:tabs>
        <w:tab w:val="left" w:pos="0"/>
      </w:tabs>
      <w:spacing w:before="120" w:after="400"/>
      <w:ind w:right="11"/>
      <w:jc w:val="both"/>
    </w:pPr>
    <w:rPr>
      <w:rFonts w:ascii="Century" w:eastAsia="MS Mincho" w:hAnsi="Century" w:cs="Century"/>
      <w:b/>
      <w:bCs/>
      <w:spacing w:val="-16"/>
      <w:kern w:val="24"/>
      <w:position w:val="10"/>
      <w:sz w:val="36"/>
      <w:szCs w:val="36"/>
      <w:lang w:val="en-US" w:eastAsia="ja-JP"/>
    </w:rPr>
  </w:style>
  <w:style w:type="paragraph" w:styleId="a6">
    <w:name w:val="Plain Text"/>
    <w:basedOn w:val="a"/>
    <w:link w:val="a7"/>
    <w:rsid w:val="00900FD1"/>
    <w:pPr>
      <w:autoSpaceDE w:val="0"/>
      <w:autoSpaceDN w:val="0"/>
    </w:pPr>
    <w:rPr>
      <w:rFonts w:ascii="Courier New" w:eastAsia="SimSun" w:hAnsi="Courier New" w:cs="Courier New"/>
      <w:sz w:val="20"/>
      <w:szCs w:val="20"/>
      <w:lang w:val="en-US" w:eastAsia="en-US"/>
    </w:rPr>
  </w:style>
  <w:style w:type="character" w:customStyle="1" w:styleId="a7">
    <w:name w:val="Текст Знак"/>
    <w:link w:val="a6"/>
    <w:rsid w:val="00900FD1"/>
    <w:rPr>
      <w:rFonts w:ascii="Courier New" w:eastAsia="SimSun" w:hAnsi="Courier New" w:cs="Courier New"/>
      <w:lang w:val="en-US" w:eastAsia="en-US"/>
    </w:rPr>
  </w:style>
  <w:style w:type="paragraph" w:customStyle="1" w:styleId="Para12Indent">
    <w:name w:val="Para_12_Indent"/>
    <w:basedOn w:val="a6"/>
    <w:rsid w:val="006764E4"/>
    <w:pPr>
      <w:widowControl w:val="0"/>
      <w:autoSpaceDE/>
      <w:autoSpaceDN/>
      <w:spacing w:after="120" w:line="360" w:lineRule="exact"/>
      <w:ind w:firstLine="284"/>
      <w:jc w:val="both"/>
    </w:pPr>
    <w:rPr>
      <w:rFonts w:ascii="Times New Roman" w:eastAsia="Times New Roman" w:hAnsi="Times New Roman" w:cs="Times New Roman"/>
      <w:sz w:val="24"/>
    </w:rPr>
  </w:style>
  <w:style w:type="paragraph" w:styleId="a8">
    <w:name w:val="Body Text Indent"/>
    <w:basedOn w:val="a"/>
    <w:link w:val="a9"/>
    <w:uiPriority w:val="99"/>
    <w:semiHidden/>
    <w:unhideWhenUsed/>
    <w:rsid w:val="00C14D55"/>
    <w:pPr>
      <w:spacing w:after="120"/>
      <w:ind w:left="283"/>
    </w:pPr>
  </w:style>
  <w:style w:type="character" w:customStyle="1" w:styleId="a9">
    <w:name w:val="Основной текст с отступом Знак"/>
    <w:link w:val="a8"/>
    <w:uiPriority w:val="99"/>
    <w:semiHidden/>
    <w:rsid w:val="00C14D55"/>
    <w:rPr>
      <w:sz w:val="24"/>
      <w:szCs w:val="24"/>
      <w:lang w:val="ru-RU" w:eastAsia="ru-RU"/>
    </w:rPr>
  </w:style>
  <w:style w:type="character" w:customStyle="1" w:styleId="10">
    <w:name w:val="Заголовок 1 Знак"/>
    <w:link w:val="1"/>
    <w:rsid w:val="00C14D55"/>
    <w:rPr>
      <w:b/>
      <w:kern w:val="28"/>
      <w:sz w:val="24"/>
      <w:lang w:val="en-US" w:eastAsia="en-US"/>
    </w:rPr>
  </w:style>
  <w:style w:type="paragraph" w:customStyle="1" w:styleId="SectionHeading">
    <w:name w:val="SectionHeading"/>
    <w:basedOn w:val="a"/>
    <w:rsid w:val="00C14D55"/>
    <w:pPr>
      <w:keepNext/>
      <w:keepLines/>
      <w:spacing w:before="200" w:after="200"/>
      <w:jc w:val="both"/>
    </w:pPr>
    <w:rPr>
      <w:rFonts w:eastAsia="MS Mincho"/>
      <w:kern w:val="28"/>
      <w:sz w:val="22"/>
      <w:szCs w:val="22"/>
      <w:lang w:val="en-US" w:eastAsia="ja-JP"/>
    </w:rPr>
  </w:style>
  <w:style w:type="paragraph" w:styleId="aa">
    <w:name w:val="caption"/>
    <w:basedOn w:val="a"/>
    <w:next w:val="a"/>
    <w:qFormat/>
    <w:rsid w:val="00C14D55"/>
    <w:pPr>
      <w:overflowPunct w:val="0"/>
      <w:autoSpaceDE w:val="0"/>
      <w:autoSpaceDN w:val="0"/>
      <w:adjustRightInd w:val="0"/>
      <w:spacing w:before="120" w:after="120"/>
      <w:ind w:firstLine="227"/>
      <w:jc w:val="both"/>
      <w:textAlignment w:val="baseline"/>
    </w:pPr>
    <w:rPr>
      <w:rFonts w:ascii="Times" w:eastAsia="Batang" w:hAnsi="Times"/>
      <w:b/>
      <w:sz w:val="20"/>
      <w:szCs w:val="20"/>
      <w:lang w:val="en-US"/>
    </w:rPr>
  </w:style>
  <w:style w:type="paragraph" w:customStyle="1" w:styleId="JUCSFigureTitle">
    <w:name w:val="JUCS Figure Title"/>
    <w:basedOn w:val="aa"/>
    <w:rsid w:val="00C14D55"/>
    <w:pPr>
      <w:overflowPunct/>
      <w:autoSpaceDE/>
      <w:autoSpaceDN/>
      <w:adjustRightInd/>
      <w:spacing w:before="240" w:after="240"/>
      <w:ind w:firstLine="0"/>
      <w:jc w:val="center"/>
      <w:textAlignment w:val="auto"/>
    </w:pPr>
    <w:rPr>
      <w:rFonts w:eastAsia="Times New Roman"/>
      <w:b w:val="0"/>
      <w:i/>
      <w:iCs/>
      <w:lang w:val="en-GB" w:eastAsia="de-DE"/>
    </w:rPr>
  </w:style>
  <w:style w:type="character" w:styleId="ab">
    <w:name w:val="Hyperlink"/>
    <w:uiPriority w:val="99"/>
    <w:unhideWhenUsed/>
    <w:rsid w:val="006564F9"/>
    <w:rPr>
      <w:color w:val="0000FF"/>
      <w:u w:val="single"/>
    </w:rPr>
  </w:style>
  <w:style w:type="paragraph" w:styleId="ac">
    <w:name w:val="Balloon Text"/>
    <w:basedOn w:val="a"/>
    <w:link w:val="ad"/>
    <w:uiPriority w:val="99"/>
    <w:semiHidden/>
    <w:unhideWhenUsed/>
    <w:rsid w:val="00DA1CC0"/>
    <w:rPr>
      <w:rFonts w:ascii="Tahoma" w:hAnsi="Tahoma" w:cs="Tahoma"/>
      <w:sz w:val="16"/>
      <w:szCs w:val="16"/>
    </w:rPr>
  </w:style>
  <w:style w:type="character" w:customStyle="1" w:styleId="ad">
    <w:name w:val="Текст выноски Знак"/>
    <w:link w:val="ac"/>
    <w:uiPriority w:val="99"/>
    <w:semiHidden/>
    <w:rsid w:val="00DA1C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5223">
      <w:bodyDiv w:val="1"/>
      <w:marLeft w:val="0"/>
      <w:marRight w:val="0"/>
      <w:marTop w:val="0"/>
      <w:marBottom w:val="0"/>
      <w:divBdr>
        <w:top w:val="none" w:sz="0" w:space="0" w:color="auto"/>
        <w:left w:val="none" w:sz="0" w:space="0" w:color="auto"/>
        <w:bottom w:val="none" w:sz="0" w:space="0" w:color="auto"/>
        <w:right w:val="none" w:sz="0" w:space="0" w:color="auto"/>
      </w:divBdr>
    </w:div>
    <w:div w:id="412360062">
      <w:bodyDiv w:val="1"/>
      <w:marLeft w:val="0"/>
      <w:marRight w:val="0"/>
      <w:marTop w:val="0"/>
      <w:marBottom w:val="0"/>
      <w:divBdr>
        <w:top w:val="none" w:sz="0" w:space="0" w:color="auto"/>
        <w:left w:val="none" w:sz="0" w:space="0" w:color="auto"/>
        <w:bottom w:val="none" w:sz="0" w:space="0" w:color="auto"/>
        <w:right w:val="none" w:sz="0" w:space="0" w:color="auto"/>
      </w:divBdr>
    </w:div>
    <w:div w:id="652215949">
      <w:bodyDiv w:val="1"/>
      <w:marLeft w:val="0"/>
      <w:marRight w:val="0"/>
      <w:marTop w:val="0"/>
      <w:marBottom w:val="0"/>
      <w:divBdr>
        <w:top w:val="none" w:sz="0" w:space="0" w:color="auto"/>
        <w:left w:val="none" w:sz="0" w:space="0" w:color="auto"/>
        <w:bottom w:val="none" w:sz="0" w:space="0" w:color="auto"/>
        <w:right w:val="none" w:sz="0" w:space="0" w:color="auto"/>
      </w:divBdr>
    </w:div>
    <w:div w:id="912932788">
      <w:bodyDiv w:val="1"/>
      <w:marLeft w:val="0"/>
      <w:marRight w:val="0"/>
      <w:marTop w:val="0"/>
      <w:marBottom w:val="0"/>
      <w:divBdr>
        <w:top w:val="none" w:sz="0" w:space="0" w:color="auto"/>
        <w:left w:val="none" w:sz="0" w:space="0" w:color="auto"/>
        <w:bottom w:val="none" w:sz="0" w:space="0" w:color="auto"/>
        <w:right w:val="none" w:sz="0" w:space="0" w:color="auto"/>
      </w:divBdr>
    </w:div>
    <w:div w:id="939488706">
      <w:bodyDiv w:val="1"/>
      <w:marLeft w:val="0"/>
      <w:marRight w:val="0"/>
      <w:marTop w:val="0"/>
      <w:marBottom w:val="0"/>
      <w:divBdr>
        <w:top w:val="none" w:sz="0" w:space="0" w:color="auto"/>
        <w:left w:val="none" w:sz="0" w:space="0" w:color="auto"/>
        <w:bottom w:val="none" w:sz="0" w:space="0" w:color="auto"/>
        <w:right w:val="none" w:sz="0" w:space="0" w:color="auto"/>
      </w:divBdr>
    </w:div>
    <w:div w:id="1463617830">
      <w:bodyDiv w:val="1"/>
      <w:marLeft w:val="0"/>
      <w:marRight w:val="0"/>
      <w:marTop w:val="0"/>
      <w:marBottom w:val="0"/>
      <w:divBdr>
        <w:top w:val="none" w:sz="0" w:space="0" w:color="auto"/>
        <w:left w:val="none" w:sz="0" w:space="0" w:color="auto"/>
        <w:bottom w:val="none" w:sz="0" w:space="0" w:color="auto"/>
        <w:right w:val="none" w:sz="0" w:space="0" w:color="auto"/>
      </w:divBdr>
    </w:div>
    <w:div w:id="1543665992">
      <w:bodyDiv w:val="1"/>
      <w:marLeft w:val="0"/>
      <w:marRight w:val="0"/>
      <w:marTop w:val="0"/>
      <w:marBottom w:val="0"/>
      <w:divBdr>
        <w:top w:val="none" w:sz="0" w:space="0" w:color="auto"/>
        <w:left w:val="none" w:sz="0" w:space="0" w:color="auto"/>
        <w:bottom w:val="none" w:sz="0" w:space="0" w:color="auto"/>
        <w:right w:val="none" w:sz="0" w:space="0" w:color="auto"/>
      </w:divBdr>
    </w:div>
    <w:div w:id="1681271134">
      <w:bodyDiv w:val="1"/>
      <w:marLeft w:val="0"/>
      <w:marRight w:val="0"/>
      <w:marTop w:val="0"/>
      <w:marBottom w:val="0"/>
      <w:divBdr>
        <w:top w:val="none" w:sz="0" w:space="0" w:color="auto"/>
        <w:left w:val="none" w:sz="0" w:space="0" w:color="auto"/>
        <w:bottom w:val="none" w:sz="0" w:space="0" w:color="auto"/>
        <w:right w:val="none" w:sz="0" w:space="0" w:color="auto"/>
      </w:divBdr>
    </w:div>
    <w:div w:id="2126920606">
      <w:bodyDiv w:val="1"/>
      <w:marLeft w:val="0"/>
      <w:marRight w:val="0"/>
      <w:marTop w:val="0"/>
      <w:marBottom w:val="0"/>
      <w:divBdr>
        <w:top w:val="none" w:sz="0" w:space="0" w:color="auto"/>
        <w:left w:val="none" w:sz="0" w:space="0" w:color="auto"/>
        <w:bottom w:val="none" w:sz="0" w:space="0" w:color="auto"/>
        <w:right w:val="none" w:sz="0" w:space="0" w:color="auto"/>
      </w:divBdr>
    </w:div>
    <w:div w:id="2143889522">
      <w:bodyDiv w:val="1"/>
      <w:marLeft w:val="0"/>
      <w:marRight w:val="0"/>
      <w:marTop w:val="0"/>
      <w:marBottom w:val="0"/>
      <w:divBdr>
        <w:top w:val="none" w:sz="0" w:space="0" w:color="auto"/>
        <w:left w:val="none" w:sz="0" w:space="0" w:color="auto"/>
        <w:bottom w:val="none" w:sz="0" w:space="0" w:color="auto"/>
        <w:right w:val="none" w:sz="0" w:space="0" w:color="auto"/>
      </w:divBdr>
      <w:divsChild>
        <w:div w:id="343552494">
          <w:marLeft w:val="43"/>
          <w:marRight w:val="0"/>
          <w:marTop w:val="1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21.wmf"/><Relationship Id="rId50" Type="http://schemas.openxmlformats.org/officeDocument/2006/relationships/oleObject" Target="embeddings/oleObject19.bin"/><Relationship Id="rId55" Type="http://schemas.openxmlformats.org/officeDocument/2006/relationships/fontTable" Target="fontTable.xml"/><Relationship Id="rId7" Type="http://schemas.openxmlformats.org/officeDocument/2006/relationships/hyperlink" Target="mailto:strizh@bk.ru" TargetMode="External"/><Relationship Id="rId12" Type="http://schemas.openxmlformats.org/officeDocument/2006/relationships/image" Target="media/image3.png"/><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3.bin"/><Relationship Id="rId46" Type="http://schemas.openxmlformats.org/officeDocument/2006/relationships/oleObject" Target="embeddings/oleObject17.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hyperlink" Target="https://bank.gov.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6.wmf"/><Relationship Id="rId40" Type="http://schemas.openxmlformats.org/officeDocument/2006/relationships/oleObject" Target="embeddings/oleObject14.bin"/><Relationship Id="rId45" Type="http://schemas.openxmlformats.org/officeDocument/2006/relationships/image" Target="media/image20.wmf"/><Relationship Id="rId53" Type="http://schemas.openxmlformats.org/officeDocument/2006/relationships/hyperlink" Target="http://www.ukrstat.gov.ua/" TargetMode="Externa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2.wmf"/><Relationship Id="rId10" Type="http://schemas.openxmlformats.org/officeDocument/2006/relationships/image" Target="media/image1.png"/><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6.bin"/><Relationship Id="rId52" Type="http://schemas.openxmlformats.org/officeDocument/2006/relationships/oleObject" Target="embeddings/oleObject20.bin"/><Relationship Id="rId4" Type="http://schemas.microsoft.com/office/2007/relationships/stylesWithEffects" Target="stylesWithEffects.xml"/><Relationship Id="rId9" Type="http://schemas.openxmlformats.org/officeDocument/2006/relationships/hyperlink" Target="https://bank.gov.ua/"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1.wmf"/><Relationship Id="rId30" Type="http://schemas.openxmlformats.org/officeDocument/2006/relationships/oleObject" Target="embeddings/oleObject9.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18.bin"/><Relationship Id="rId56" Type="http://schemas.openxmlformats.org/officeDocument/2006/relationships/theme" Target="theme/theme1.xml"/><Relationship Id="rId8" Type="http://schemas.openxmlformats.org/officeDocument/2006/relationships/hyperlink" Target="http://www.ukrstat.gov.ua/" TargetMode="External"/><Relationship Id="rId51" Type="http://schemas.openxmlformats.org/officeDocument/2006/relationships/image" Target="media/image23.w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74B3B-1F16-4F04-8E1F-65EB6AF1D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2240</TotalTime>
  <Pages>12</Pages>
  <Words>4287</Words>
  <Characters>24436</Characters>
  <Application>Microsoft Office Word</Application>
  <DocSecurity>0</DocSecurity>
  <Lines>203</Lines>
  <Paragraphs>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ПОБУДОВА АТРАКТОРІВ РОЗВИТКУ СЕГМЕНТІВ ФІНАНСОВОГО РИНКУ</vt:lpstr>
      <vt:lpstr>ПОБУДОВА АТРАКТОРІВ РОЗВИТКУ СЕГМЕНТІВ ФІНАНСОВОГО РИНКУ</vt:lpstr>
    </vt:vector>
  </TitlesOfParts>
  <Company>*KDFX-SPb*</Company>
  <LinksUpToDate>false</LinksUpToDate>
  <CharactersWithSpaces>28666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ПОБУДОВА АТРАКТОРІВ РОЗВИТКУ СЕГМЕНТІВ ФІНАНСОВОГО РИНКУ</dc:title>
  <dc:subject/>
  <dc:creator>Deafult User</dc:creator>
  <cp:keywords/>
  <cp:lastModifiedBy>User</cp:lastModifiedBy>
  <cp:revision>19</cp:revision>
  <cp:lastPrinted>2016-09-22T08:50:00Z</cp:lastPrinted>
  <dcterms:created xsi:type="dcterms:W3CDTF">2014-10-23T07:23:00Z</dcterms:created>
  <dcterms:modified xsi:type="dcterms:W3CDTF">2016-09-26T03:58:00Z</dcterms:modified>
</cp:coreProperties>
</file>